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DF" w:rsidRPr="006B042A" w:rsidRDefault="00957FDF" w:rsidP="00957FDF">
      <w:pPr>
        <w:spacing w:after="0"/>
        <w:jc w:val="center"/>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 xml:space="preserve">Załącznik nr 1 do Zarządzenia Nr </w:t>
      </w:r>
      <w:r>
        <w:rPr>
          <w:rFonts w:asciiTheme="majorHAnsi" w:eastAsia="Times New Roman" w:hAnsiTheme="majorHAnsi" w:cstheme="minorHAnsi"/>
          <w:b/>
          <w:bCs/>
          <w:lang w:eastAsia="pl-PL"/>
        </w:rPr>
        <w:t>224</w:t>
      </w:r>
      <w:r w:rsidRPr="006B042A">
        <w:rPr>
          <w:rFonts w:asciiTheme="majorHAnsi" w:eastAsia="Times New Roman" w:hAnsiTheme="majorHAnsi" w:cstheme="minorHAnsi"/>
          <w:b/>
          <w:bCs/>
          <w:lang w:eastAsia="pl-PL"/>
        </w:rPr>
        <w:t xml:space="preserve"> /2021</w:t>
      </w:r>
    </w:p>
    <w:p w:rsidR="00957FDF" w:rsidRPr="006B042A" w:rsidRDefault="00957FDF" w:rsidP="00957FDF">
      <w:pPr>
        <w:spacing w:after="0"/>
        <w:jc w:val="center"/>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 xml:space="preserve">Burmistrza Gminy Mosina z dnia </w:t>
      </w:r>
      <w:r>
        <w:rPr>
          <w:rFonts w:asciiTheme="majorHAnsi" w:eastAsia="Times New Roman" w:hAnsiTheme="majorHAnsi" w:cstheme="minorHAnsi"/>
          <w:b/>
          <w:bCs/>
          <w:lang w:eastAsia="pl-PL"/>
        </w:rPr>
        <w:t>20</w:t>
      </w:r>
      <w:r w:rsidRPr="006B042A">
        <w:rPr>
          <w:rFonts w:asciiTheme="majorHAnsi" w:eastAsia="Times New Roman" w:hAnsiTheme="majorHAnsi" w:cstheme="minorHAnsi"/>
          <w:b/>
          <w:bCs/>
          <w:lang w:eastAsia="pl-PL"/>
        </w:rPr>
        <w:t xml:space="preserve"> grudnia 2021 r.</w:t>
      </w:r>
    </w:p>
    <w:p w:rsidR="00957FDF" w:rsidRPr="006B042A" w:rsidRDefault="00957FDF" w:rsidP="00957FDF">
      <w:pPr>
        <w:spacing w:after="0"/>
        <w:jc w:val="center"/>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Ogłoszenie o otwartym konkursie  ofert</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Na podstawie art. 11 ust. 1 pkt 1 i art. 13 ustawy z dnia 24 kwietnia 2003 r. o działalności pożytku publicznego i o wolontariacie (</w:t>
      </w:r>
      <w:r w:rsidRPr="006B042A">
        <w:rPr>
          <w:rFonts w:asciiTheme="majorHAnsi" w:eastAsia="Times New Roman" w:hAnsiTheme="majorHAnsi" w:cs="Times New Roman"/>
          <w:lang w:eastAsia="pl-PL"/>
        </w:rPr>
        <w:t xml:space="preserve">Dz. U. z 2020 r. poz. 1570 i  Dz. U z 2021 r., poz. 1038, 1243 i 1535 </w:t>
      </w:r>
      <w:r w:rsidRPr="006B042A">
        <w:rPr>
          <w:rFonts w:asciiTheme="majorHAnsi" w:eastAsia="Times New Roman" w:hAnsiTheme="majorHAnsi" w:cstheme="minorHAnsi"/>
          <w:lang w:eastAsia="pl-PL"/>
        </w:rPr>
        <w:t xml:space="preserve">) oraz Uchwały </w:t>
      </w:r>
      <w:r w:rsidRPr="006B042A">
        <w:rPr>
          <w:rFonts w:asciiTheme="majorHAnsi" w:eastAsia="Times New Roman" w:hAnsiTheme="majorHAnsi" w:cs="Times New Roman"/>
          <w:lang w:eastAsia="pl-PL"/>
        </w:rPr>
        <w:t xml:space="preserve">LVI/466/21 </w:t>
      </w:r>
      <w:r w:rsidRPr="006B042A">
        <w:rPr>
          <w:rFonts w:asciiTheme="majorHAnsi" w:eastAsia="Times New Roman" w:hAnsiTheme="majorHAnsi" w:cstheme="minorHAnsi"/>
          <w:lang w:eastAsia="pl-PL"/>
        </w:rPr>
        <w:t xml:space="preserve">Rady Miejskiej w Mosinie z dnia 25 listopada 2021 r. w sprawie przyjęcia Rocznego programu współpracy z organizacjami pozarządowymi oraz innymi podmiotami prowadzącymi działalność pożytku publicznego w 2022 r., Burmistrz Gminy Mosina ogłasza otwarty konkurs ofert na realizację zadań publicznych w 2022 r. </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1.</w:t>
      </w:r>
      <w:r w:rsidRPr="006B042A">
        <w:rPr>
          <w:rFonts w:asciiTheme="majorHAnsi" w:eastAsia="Times New Roman" w:hAnsiTheme="majorHAnsi" w:cstheme="minorHAnsi"/>
          <w:lang w:eastAsia="pl-PL"/>
        </w:rPr>
        <w:t> </w:t>
      </w:r>
      <w:r w:rsidRPr="006B042A">
        <w:rPr>
          <w:rFonts w:asciiTheme="majorHAnsi" w:eastAsia="Times New Roman" w:hAnsiTheme="majorHAnsi" w:cstheme="minorHAnsi"/>
          <w:b/>
          <w:bCs/>
          <w:lang w:eastAsia="pl-PL"/>
        </w:rPr>
        <w:t>Nazwa zadania publicznego wraz z planowaną wysokością środków na jego realizację:</w:t>
      </w:r>
      <w:r w:rsidRPr="006B042A">
        <w:rPr>
          <w:rFonts w:asciiTheme="majorHAnsi" w:eastAsia="Times New Roman" w:hAnsiTheme="majorHAnsi" w:cstheme="minorHAnsi"/>
          <w:lang w:eastAsia="pl-PL"/>
        </w:rPr>
        <w:t xml:space="preserve"> </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imes New Roman"/>
          <w:b/>
          <w:u w:val="single"/>
          <w:lang w:eastAsia="pl-PL"/>
        </w:rPr>
      </w:pPr>
      <w:r w:rsidRPr="006B042A">
        <w:rPr>
          <w:rFonts w:asciiTheme="majorHAnsi" w:eastAsia="Times New Roman" w:hAnsiTheme="majorHAnsi" w:cstheme="minorHAnsi"/>
          <w:b/>
          <w:lang w:eastAsia="pl-PL"/>
        </w:rPr>
        <w:t xml:space="preserve">a) </w:t>
      </w:r>
      <w:r w:rsidRPr="006B042A">
        <w:rPr>
          <w:rFonts w:asciiTheme="majorHAnsi" w:eastAsia="Times New Roman" w:hAnsiTheme="majorHAnsi" w:cstheme="minorHAnsi"/>
          <w:b/>
          <w:u w:val="single"/>
          <w:lang w:eastAsia="pl-PL"/>
        </w:rPr>
        <w:t xml:space="preserve">Wspieranie i upowszechnianie kultury fizycznej i turystyki </w:t>
      </w:r>
      <w:r w:rsidRPr="006B042A">
        <w:rPr>
          <w:rFonts w:asciiTheme="majorHAnsi" w:eastAsia="Times New Roman" w:hAnsiTheme="majorHAnsi" w:cs="Times New Roman"/>
          <w:b/>
          <w:u w:val="single"/>
          <w:lang w:eastAsia="pl-PL"/>
        </w:rPr>
        <w:t>na terenie Gminy Mosina na  2022  rok.</w:t>
      </w:r>
    </w:p>
    <w:p w:rsidR="00957FDF" w:rsidRPr="006B042A" w:rsidRDefault="00957FDF" w:rsidP="00957FDF">
      <w:pPr>
        <w:spacing w:after="0"/>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 xml:space="preserve">Zadania z zakresu </w:t>
      </w:r>
      <w:r w:rsidRPr="006B042A">
        <w:rPr>
          <w:rFonts w:asciiTheme="majorHAnsi" w:eastAsia="Times New Roman" w:hAnsiTheme="majorHAnsi" w:cstheme="minorHAnsi"/>
          <w:lang w:eastAsia="pl-PL"/>
        </w:rPr>
        <w:t xml:space="preserve">wspierania i upowszechniania </w:t>
      </w:r>
      <w:r w:rsidRPr="006B042A">
        <w:rPr>
          <w:rFonts w:asciiTheme="majorHAnsi" w:eastAsia="Times New Roman" w:hAnsiTheme="majorHAnsi" w:cs="Times New Roman"/>
          <w:lang w:eastAsia="pl-PL"/>
        </w:rPr>
        <w:t>kultury fizycznej i turystyki mogą obejmować np.:</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sportowe szkolenie dzieci i młodzieży, w tym także osób zagrożonych wykluczeniem społecznym,</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wspieranie rozwoju sportu,</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organizację imprez turystyczno-krajoznawczych, w tym turystyki motorowej,</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działania mające na celu aktywizację ruchową osób zagrożonych wykluczeniem społecznym,</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organizację pozalekcyjnych form aktywności fizycznej dla dzieci, młodzieży i dorosłych,</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organizację i udział w seminariach, szkoleniach, konferencjach, sympozjach itp. z zakresu kultury fizycznej i turystyki,</w:t>
      </w:r>
    </w:p>
    <w:p w:rsidR="00957FDF" w:rsidRPr="006B042A" w:rsidRDefault="00957FDF" w:rsidP="00957FDF">
      <w:pPr>
        <w:pStyle w:val="Akapitzlist"/>
        <w:numPr>
          <w:ilvl w:val="0"/>
          <w:numId w:val="25"/>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inne zadania wynikające z bieżących potrzeb społeczności lokalnej z zakresu wspierania i  upowszechniania kultury fizycznej i turystyki, w tym np. organizacja imprez sportowo-rekreacyjnych, rajdów, turniejów itp.</w:t>
      </w:r>
    </w:p>
    <w:p w:rsidR="00957FDF" w:rsidRPr="006B042A" w:rsidRDefault="00957FDF" w:rsidP="00957FDF">
      <w:pPr>
        <w:spacing w:after="0"/>
        <w:jc w:val="both"/>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 xml:space="preserve"> P</w:t>
      </w:r>
      <w:r w:rsidRPr="006B042A">
        <w:rPr>
          <w:rFonts w:asciiTheme="majorHAnsi" w:eastAsia="Times New Roman" w:hAnsiTheme="majorHAnsi" w:cs="Times New Roman"/>
          <w:lang w:eastAsia="pl-PL"/>
        </w:rPr>
        <w:t>lanowana kwota przeznaczona na dotację w ramach konkursu została zawarta w  projekcie budżetu Gminy Mosina na 2022 r. i wynosi łącznie 394.000,00 zł</w:t>
      </w:r>
      <w:r w:rsidRPr="006B042A">
        <w:rPr>
          <w:rFonts w:asciiTheme="majorHAnsi" w:eastAsia="Times New Roman" w:hAnsiTheme="majorHAnsi" w:cs="Times New Roman"/>
          <w:color w:val="FF0000"/>
          <w:lang w:eastAsia="pl-PL"/>
        </w:rPr>
        <w:t xml:space="preserve"> </w:t>
      </w:r>
      <w:r w:rsidRPr="006B042A">
        <w:rPr>
          <w:rFonts w:asciiTheme="majorHAnsi" w:eastAsia="Times New Roman" w:hAnsiTheme="majorHAnsi" w:cs="Times New Roman"/>
          <w:lang w:eastAsia="pl-PL"/>
        </w:rPr>
        <w:t>(słownie: trzysta dziewięćdziesiąt cztery tysiące zł).</w:t>
      </w:r>
    </w:p>
    <w:p w:rsidR="00957FDF" w:rsidRPr="006B042A" w:rsidRDefault="00957FDF" w:rsidP="00957FDF">
      <w:pPr>
        <w:spacing w:after="0"/>
        <w:jc w:val="both"/>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imes New Roman"/>
          <w:b/>
          <w:lang w:eastAsia="pl-PL"/>
        </w:rPr>
        <w:t>b) Cel zadania:</w:t>
      </w:r>
      <w:r w:rsidRPr="006B042A">
        <w:rPr>
          <w:rFonts w:asciiTheme="majorHAnsi" w:eastAsia="Times New Roman" w:hAnsiTheme="majorHAnsi" w:cs="Times New Roman"/>
          <w:lang w:eastAsia="pl-PL"/>
        </w:rPr>
        <w:t xml:space="preserve"> Celem otwartego konkursu ofert jest upowszechnianie kultury fizycznej i  turystyki wśród dzieci, młodzieży i dorosłych.</w:t>
      </w:r>
    </w:p>
    <w:p w:rsidR="00957FDF" w:rsidRPr="006B042A" w:rsidRDefault="00957FDF" w:rsidP="00957FDF">
      <w:pPr>
        <w:spacing w:after="0"/>
        <w:jc w:val="both"/>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imes New Roman"/>
          <w:b/>
          <w:lang w:eastAsia="pl-PL"/>
        </w:rPr>
        <w:t>c) Typ zlecenia realizacji zadania publicznego</w:t>
      </w:r>
      <w:r w:rsidRPr="006B042A">
        <w:rPr>
          <w:rFonts w:asciiTheme="majorHAnsi" w:eastAsia="Times New Roman" w:hAnsiTheme="majorHAnsi" w:cs="Times New Roman"/>
          <w:lang w:eastAsia="pl-PL"/>
        </w:rPr>
        <w:t xml:space="preserve">: </w:t>
      </w:r>
      <w:r w:rsidRPr="006B042A">
        <w:rPr>
          <w:rFonts w:asciiTheme="majorHAnsi" w:eastAsia="Times New Roman" w:hAnsiTheme="majorHAnsi" w:cs="Times New Roman"/>
          <w:b/>
          <w:u w:val="single"/>
          <w:lang w:eastAsia="pl-PL"/>
        </w:rPr>
        <w:t>wsparcie</w:t>
      </w:r>
      <w:r w:rsidRPr="006B042A">
        <w:rPr>
          <w:rFonts w:asciiTheme="majorHAnsi" w:eastAsia="Times New Roman" w:hAnsiTheme="majorHAnsi" w:cs="Times New Roman"/>
          <w:b/>
          <w:lang w:eastAsia="pl-PL"/>
        </w:rPr>
        <w:t xml:space="preserve"> </w:t>
      </w:r>
      <w:r w:rsidRPr="006B042A">
        <w:rPr>
          <w:rFonts w:asciiTheme="majorHAnsi" w:eastAsia="Times New Roman" w:hAnsiTheme="majorHAnsi" w:cs="Times New Roman"/>
          <w:lang w:eastAsia="pl-PL"/>
        </w:rPr>
        <w:t xml:space="preserve">realizacji zadań z zakresu kultury fizycznej i turystyki, w tym całorocznych oraz krótkoterminowych zdań z zakresu rozwoju sportu na terenie Gminy Mosina, realizowanych od 20 stycznia 2022 roku do 31 grudnia 2022 roku. </w:t>
      </w:r>
    </w:p>
    <w:p w:rsidR="00957FDF" w:rsidRPr="006B042A" w:rsidRDefault="00957FDF" w:rsidP="00957FDF">
      <w:pPr>
        <w:spacing w:after="0"/>
        <w:jc w:val="both"/>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imes New Roman"/>
          <w:b/>
          <w:lang w:eastAsia="pl-PL"/>
        </w:rPr>
        <w:t xml:space="preserve">d) proponowane  rezultaty zadania: </w:t>
      </w:r>
      <w:r w:rsidRPr="006B042A">
        <w:rPr>
          <w:rFonts w:asciiTheme="majorHAnsi" w:eastAsia="Times New Roman" w:hAnsiTheme="majorHAnsi" w:cs="Times New Roman"/>
          <w:lang w:eastAsia="pl-PL"/>
        </w:rPr>
        <w:t xml:space="preserve">np.  jak największa liczba osób objętych zorganizowanymi  zajęciami sportowymi lub uczestników imprez  sportowych/ turystycznych , jak największa liczba godzin zrealizowanych zajęć sportowych, jak największa liczba zawodników/uczestników biorących udział w rywalizacji sportowej/zadaniach z obszaru turystyki, </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lastRenderedPageBreak/>
        <w:t xml:space="preserve">Uwaga! </w:t>
      </w:r>
      <w:r w:rsidRPr="006B042A">
        <w:rPr>
          <w:rFonts w:asciiTheme="majorHAnsi" w:eastAsia="Times New Roman" w:hAnsiTheme="majorHAnsi" w:cs="Times New Roman"/>
          <w:u w:val="single"/>
          <w:lang w:eastAsia="pl-PL"/>
        </w:rPr>
        <w:t>Rezultaty realizowanych zadań powinny być mierzalne i policzalne.</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imes New Roman"/>
          <w:lang w:eastAsia="pl-PL"/>
        </w:rPr>
      </w:pPr>
      <w:r w:rsidRPr="006B042A">
        <w:rPr>
          <w:rFonts w:asciiTheme="majorHAnsi" w:eastAsia="Times New Roman" w:hAnsiTheme="majorHAnsi" w:cs="Times New Roman"/>
          <w:b/>
          <w:lang w:eastAsia="pl-PL"/>
        </w:rPr>
        <w:t>e)</w:t>
      </w:r>
      <w:r w:rsidRPr="006B042A">
        <w:rPr>
          <w:rFonts w:asciiTheme="majorHAnsi" w:eastAsia="Times New Roman" w:hAnsiTheme="majorHAnsi" w:cs="Times New Roman"/>
          <w:lang w:eastAsia="pl-PL"/>
        </w:rPr>
        <w:t xml:space="preserve">  </w:t>
      </w:r>
      <w:r w:rsidRPr="006B042A">
        <w:rPr>
          <w:rFonts w:asciiTheme="majorHAnsi" w:eastAsia="Times New Roman" w:hAnsiTheme="majorHAnsi" w:cs="Times New Roman"/>
          <w:b/>
          <w:lang w:eastAsia="pl-PL"/>
        </w:rPr>
        <w:t>przykładowe sposoby monitorowania</w:t>
      </w:r>
      <w:r w:rsidRPr="006B042A">
        <w:rPr>
          <w:rFonts w:asciiTheme="majorHAnsi" w:eastAsia="Times New Roman" w:hAnsiTheme="majorHAnsi" w:cstheme="minorHAnsi"/>
          <w:b/>
          <w:lang w:eastAsia="pl-PL"/>
        </w:rPr>
        <w:t xml:space="preserve"> rezultatów:</w:t>
      </w:r>
      <w:r w:rsidRPr="006B042A">
        <w:rPr>
          <w:rFonts w:asciiTheme="majorHAnsi" w:eastAsia="Times New Roman" w:hAnsiTheme="majorHAnsi" w:cstheme="minorHAnsi"/>
          <w:lang w:eastAsia="pl-PL"/>
        </w:rPr>
        <w:t xml:space="preserve"> </w:t>
      </w:r>
      <w:r w:rsidRPr="006B042A">
        <w:rPr>
          <w:rFonts w:asciiTheme="majorHAnsi" w:eastAsia="Times New Roman" w:hAnsiTheme="majorHAnsi" w:cs="Times New Roman"/>
          <w:lang w:eastAsia="pl-PL"/>
        </w:rPr>
        <w:t xml:space="preserve">np.  </w:t>
      </w:r>
      <w:r w:rsidRPr="006B042A">
        <w:rPr>
          <w:rFonts w:asciiTheme="majorHAnsi" w:eastAsia="Times New Roman" w:hAnsiTheme="majorHAnsi" w:cstheme="minorHAnsi"/>
          <w:lang w:eastAsia="pl-PL"/>
        </w:rPr>
        <w:t>lista uczestników zajęć/listy obecności, dzienniki zajęć, grafiki zajęć, dokumentacja fotograficzna, liczba artykułów w  gazecie lokalnej, publikacji na stronach internetowych i portalach społecznościowych, harmonogramy wyjazdów, liczba rozgrywek sportowych, przeprowadzonych szkoleń sportowych, treningów,</w:t>
      </w:r>
      <w:r w:rsidRPr="006B042A">
        <w:rPr>
          <w:rFonts w:asciiTheme="majorHAnsi" w:hAnsiTheme="majorHAnsi"/>
        </w:rPr>
        <w:t xml:space="preserve"> </w:t>
      </w:r>
      <w:r w:rsidRPr="006B042A">
        <w:rPr>
          <w:rFonts w:asciiTheme="majorHAnsi" w:eastAsia="Times New Roman" w:hAnsiTheme="majorHAnsi" w:cstheme="minorHAnsi"/>
          <w:lang w:eastAsia="pl-PL"/>
        </w:rPr>
        <w:t>tabelaryczne zestawienie zawodów z odnotowanym uczestnictwem lub brakiem uczestnictwa w nich i osiągniętymi wynikami, komunikaty z zawodów itp.),</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2.</w:t>
      </w:r>
      <w:r w:rsidRPr="006B042A">
        <w:rPr>
          <w:rFonts w:asciiTheme="majorHAnsi" w:eastAsia="Times New Roman" w:hAnsiTheme="majorHAnsi" w:cstheme="minorHAnsi"/>
          <w:lang w:eastAsia="pl-PL"/>
        </w:rPr>
        <w:t> </w:t>
      </w:r>
      <w:r w:rsidRPr="006B042A">
        <w:rPr>
          <w:rFonts w:asciiTheme="majorHAnsi" w:eastAsia="Times New Roman" w:hAnsiTheme="majorHAnsi" w:cstheme="minorHAnsi"/>
          <w:b/>
          <w:bCs/>
          <w:lang w:eastAsia="pl-PL"/>
        </w:rPr>
        <w:t>Zasady przyznawania dotacji:</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6"/>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Dofinansowanie dla organizacji pozarządowej lub podmiotów, o których mowa w art. 3 ust. 3 Ustawy z dnia 24 kwietnia 2003 r. o działalności pożytku publicznego i o wolontariacie nastąpi w </w:t>
      </w:r>
      <w:r w:rsidRPr="006B042A">
        <w:rPr>
          <w:rFonts w:asciiTheme="majorHAnsi" w:eastAsia="Times New Roman" w:hAnsiTheme="majorHAnsi" w:cstheme="minorHAnsi"/>
          <w:b/>
          <w:lang w:eastAsia="pl-PL"/>
        </w:rPr>
        <w:t>trybie wsparcia realizacji zadania publicznego</w:t>
      </w:r>
      <w:r w:rsidRPr="006B042A">
        <w:rPr>
          <w:rFonts w:asciiTheme="majorHAnsi" w:eastAsia="Times New Roman" w:hAnsiTheme="majorHAnsi" w:cstheme="minorHAnsi"/>
          <w:lang w:eastAsia="pl-PL"/>
        </w:rPr>
        <w:t>,</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6"/>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imes New Roman"/>
          <w:lang w:eastAsia="pl-PL"/>
        </w:rPr>
        <w:t>Do konkursu mogą przystąpić organizacje pozarządowe oraz podmioty, o których mowa w art. 11 ust. 3 ustawy z dnia 24 kwietnia 2003 r. o działalności pożytku publicznego i o  wolontariacie, prowadzące działalność statutową w dziedzinach objętych konkursem,</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6"/>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Dotacja zostanie przyznana podmiotom, które spełniają następujące warunki:</w:t>
      </w:r>
    </w:p>
    <w:p w:rsidR="00957FDF" w:rsidRPr="006B042A" w:rsidRDefault="00957FDF" w:rsidP="00957FDF">
      <w:pPr>
        <w:pStyle w:val="Akapitzlist"/>
        <w:numPr>
          <w:ilvl w:val="0"/>
          <w:numId w:val="27"/>
        </w:numPr>
        <w:spacing w:after="0" w:line="276" w:lineRule="auto"/>
        <w:ind w:left="714" w:hanging="357"/>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nie działają w celu osiągnięcia zysku,</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wykonują zadania samodzielnie,</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prowadzą działalność statutową w dziedzinie objętej konkursem,</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posiadają kadrę i zaplecze odpowiednie do realizacji zadania,</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posiadają doświadczenie w realizacji określonego typu zadania,</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umożliwiają organowi zlecającemu sprawowanie kontroli realizacji zadania,</w:t>
      </w:r>
    </w:p>
    <w:p w:rsidR="00957FDF" w:rsidRPr="006B042A" w:rsidRDefault="00957FDF" w:rsidP="00957FDF">
      <w:pPr>
        <w:pStyle w:val="Akapitzlist"/>
        <w:numPr>
          <w:ilvl w:val="0"/>
          <w:numId w:val="27"/>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realizują zadania na rzecz mieszkańców Gminy Mosina.</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8"/>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Oferta realizacji zadania publicznego musi spełniać wszystkie warunki określone w Ustawie z dnia 24 kwietnia 2003 roku o działalności pożytku publicznego i wolontariacie.</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8"/>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 xml:space="preserve">Oferta musi być sporządzona za pomocą platformy elektronicznej www.witkac.pl </w:t>
      </w:r>
      <w:r w:rsidRPr="006B042A">
        <w:rPr>
          <w:rFonts w:asciiTheme="majorHAnsi" w:eastAsia="Times New Roman" w:hAnsiTheme="majorHAnsi" w:cstheme="minorHAnsi"/>
          <w:b/>
          <w:lang w:eastAsia="pl-PL"/>
        </w:rPr>
        <w:br/>
        <w:t>w odpowiedzi na ogłoszony tam konkurs,</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8"/>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Oferta konkursowa musi być sporządzona  w języku polskim,</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8"/>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Jeżeli oferent przewiduje składanie ofert dotyczących różnych zadań, czy np. dyscyplin sportowych,  należy złożyć odrębne oferty na poszczególne zadania,</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8"/>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Za błędy formalne uznaje się:</w:t>
      </w:r>
    </w:p>
    <w:p w:rsidR="00957FDF" w:rsidRPr="006B042A" w:rsidRDefault="00957FDF" w:rsidP="00957FDF">
      <w:pPr>
        <w:pStyle w:val="Akapitzlist"/>
        <w:numPr>
          <w:ilvl w:val="0"/>
          <w:numId w:val="29"/>
        </w:numPr>
        <w:spacing w:after="0" w:line="276" w:lineRule="auto"/>
        <w:jc w:val="both"/>
        <w:rPr>
          <w:rFonts w:ascii="Cambria" w:hAnsi="Cambria"/>
        </w:rPr>
      </w:pPr>
      <w:r w:rsidRPr="006B042A">
        <w:rPr>
          <w:rFonts w:ascii="Cambria" w:hAnsi="Cambria"/>
        </w:rPr>
        <w:t>brak przesłania w wyznaczonym terminie potwierdzenia złożenia oferty</w:t>
      </w:r>
      <w:r w:rsidRPr="006B042A">
        <w:rPr>
          <w:rFonts w:asciiTheme="majorHAnsi" w:eastAsia="Times New Roman" w:hAnsiTheme="majorHAnsi" w:cstheme="minorHAnsi"/>
          <w:lang w:eastAsia="pl-PL"/>
        </w:rPr>
        <w:t xml:space="preserve"> w formie określonej w ogłoszeniu konkursowym</w:t>
      </w:r>
      <w:r w:rsidRPr="006B042A">
        <w:rPr>
          <w:rFonts w:ascii="Cambria" w:hAnsi="Cambria"/>
        </w:rPr>
        <w:t>, którego suma kontrolna jest zgodna z sumą kontrolną oferty w systemie wraz z podpisami osób upoważnionych do składania oświadczeń woli w imieniu organizacji, zgodnie z uprawnieniem wskazanym w  Krajowym Rejestrze Sądowym/właściwej ewidencji lub innym dokumencie;</w:t>
      </w:r>
    </w:p>
    <w:p w:rsidR="00957FDF" w:rsidRPr="006B042A" w:rsidRDefault="00957FDF" w:rsidP="00957FDF">
      <w:pPr>
        <w:pStyle w:val="Akapitzlist"/>
        <w:numPr>
          <w:ilvl w:val="0"/>
          <w:numId w:val="29"/>
        </w:numPr>
        <w:spacing w:after="0" w:line="276" w:lineRule="auto"/>
        <w:jc w:val="both"/>
        <w:rPr>
          <w:rFonts w:ascii="Cambria" w:hAnsi="Cambria"/>
        </w:rPr>
      </w:pPr>
      <w:r w:rsidRPr="006B042A">
        <w:rPr>
          <w:rFonts w:asciiTheme="majorHAnsi" w:eastAsia="Times New Roman" w:hAnsiTheme="majorHAnsi" w:cstheme="minorHAnsi"/>
          <w:lang w:eastAsia="pl-PL"/>
        </w:rPr>
        <w:t>złożenie oferty przez podmiot lub podmioty nieuprawnione;</w:t>
      </w:r>
    </w:p>
    <w:p w:rsidR="00957FDF" w:rsidRPr="006B042A" w:rsidRDefault="00957FDF" w:rsidP="00957FDF">
      <w:pPr>
        <w:pStyle w:val="Akapitzlist"/>
        <w:numPr>
          <w:ilvl w:val="0"/>
          <w:numId w:val="29"/>
        </w:numPr>
        <w:spacing w:after="0" w:line="276" w:lineRule="auto"/>
        <w:jc w:val="both"/>
        <w:rPr>
          <w:rFonts w:ascii="Cambria" w:hAnsi="Cambria"/>
        </w:rPr>
      </w:pPr>
      <w:r w:rsidRPr="006B042A">
        <w:rPr>
          <w:rFonts w:asciiTheme="majorHAnsi" w:eastAsia="Times New Roman" w:hAnsiTheme="majorHAnsi" w:cstheme="minorHAnsi"/>
          <w:lang w:eastAsia="pl-PL"/>
        </w:rPr>
        <w:lastRenderedPageBreak/>
        <w:t>złożenie oferty niezgodnej z Załącznikiem nr 1 - ogłoszeniem o otwartym konkursie ofert.</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pStyle w:val="Akapitzlist"/>
        <w:numPr>
          <w:ilvl w:val="0"/>
          <w:numId w:val="30"/>
        </w:numPr>
        <w:spacing w:after="0" w:line="259" w:lineRule="auto"/>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Dopuszcza się możliwość jednokrotnego uzupełnienia oferty w zakresie:</w:t>
      </w:r>
    </w:p>
    <w:p w:rsidR="00957FDF" w:rsidRPr="006B042A" w:rsidRDefault="00957FDF" w:rsidP="00957FDF">
      <w:pPr>
        <w:pStyle w:val="Akapitzlist"/>
        <w:numPr>
          <w:ilvl w:val="0"/>
          <w:numId w:val="3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uzupełnienia brakujących podpisów pod potwierdzeniem złożenia oferty, w przypadku gdy nie zostało ono podpisane przez osoby uprawnione do reprezentowania podmiotu, bądź podpisy są nieczytelne,</w:t>
      </w:r>
    </w:p>
    <w:p w:rsidR="00957FDF" w:rsidRPr="006B042A" w:rsidRDefault="00957FDF" w:rsidP="00957FDF">
      <w:pPr>
        <w:pStyle w:val="Akapitzlist"/>
        <w:numPr>
          <w:ilvl w:val="0"/>
          <w:numId w:val="3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uzupełnienia brakujących podpisów pod załącznikami do oferty, w przypadku gdy nie  zostały one podpisane przez osoby uprawnione do reprezentowania podmiotu, bądź podpisy są nieczytelne,</w:t>
      </w:r>
    </w:p>
    <w:p w:rsidR="00957FDF" w:rsidRPr="006B042A" w:rsidRDefault="00957FDF" w:rsidP="00957FDF">
      <w:pPr>
        <w:pStyle w:val="Akapitzlist"/>
        <w:numPr>
          <w:ilvl w:val="0"/>
          <w:numId w:val="3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 poświadczenia za zgodność z oryginałem złożonych dokumentów przez osoby uprawnione do reprezentowania podmiotu,</w:t>
      </w:r>
    </w:p>
    <w:p w:rsidR="00957FDF" w:rsidRDefault="00957FDF" w:rsidP="00957FDF">
      <w:pPr>
        <w:pStyle w:val="Akapitzlist"/>
        <w:numPr>
          <w:ilvl w:val="0"/>
          <w:numId w:val="3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uzupełnienia wymaganych załączników do oferty, określonych w ust.2, lit. m Załącznika nr 1 o prawidłowe, w sytuacji załączenia błędnego pliku </w:t>
      </w:r>
      <w:r>
        <w:rPr>
          <w:rFonts w:asciiTheme="majorHAnsi" w:eastAsia="Times New Roman" w:hAnsiTheme="majorHAnsi" w:cstheme="minorHAnsi"/>
          <w:lang w:eastAsia="pl-PL"/>
        </w:rPr>
        <w:t>wymaganych dokumentów.</w:t>
      </w:r>
    </w:p>
    <w:p w:rsidR="00957FDF" w:rsidRPr="007375FD" w:rsidRDefault="00957FDF" w:rsidP="00957FDF">
      <w:pPr>
        <w:pStyle w:val="Akapitzlist"/>
        <w:numPr>
          <w:ilvl w:val="0"/>
          <w:numId w:val="31"/>
        </w:numPr>
        <w:spacing w:after="0" w:line="276" w:lineRule="auto"/>
        <w:jc w:val="both"/>
        <w:rPr>
          <w:rFonts w:asciiTheme="majorHAnsi" w:eastAsia="Times New Roman" w:hAnsiTheme="majorHAnsi" w:cstheme="minorHAnsi"/>
          <w:lang w:eastAsia="pl-PL"/>
        </w:rPr>
      </w:pPr>
      <w:r w:rsidRPr="007375FD">
        <w:rPr>
          <w:rFonts w:asciiTheme="majorHAnsi" w:eastAsia="Times New Roman" w:hAnsiTheme="majorHAnsi" w:cstheme="minorHAnsi"/>
          <w:lang w:eastAsia="pl-PL"/>
        </w:rPr>
        <w:t xml:space="preserve">uzupełnienia </w:t>
      </w:r>
      <w:r w:rsidR="005A64EF">
        <w:rPr>
          <w:rFonts w:asciiTheme="majorHAnsi" w:eastAsia="Times New Roman" w:hAnsiTheme="majorHAnsi" w:cstheme="minorHAnsi"/>
          <w:lang w:eastAsia="pl-PL"/>
        </w:rPr>
        <w:t xml:space="preserve">brakujących </w:t>
      </w:r>
      <w:bookmarkStart w:id="0" w:name="_GoBack"/>
      <w:bookmarkEnd w:id="0"/>
      <w:r w:rsidRPr="007375FD">
        <w:rPr>
          <w:rFonts w:asciiTheme="majorHAnsi" w:eastAsia="Times New Roman" w:hAnsiTheme="majorHAnsi" w:cstheme="minorHAnsi"/>
          <w:lang w:eastAsia="pl-PL"/>
        </w:rPr>
        <w:t>wymaganych załączników do oferty, określonych w ust.2, lit. n Załącznika nr 1</w:t>
      </w:r>
      <w:r>
        <w:rPr>
          <w:rFonts w:asciiTheme="majorHAnsi" w:eastAsia="Times New Roman" w:hAnsiTheme="majorHAnsi" w:cstheme="minorHAnsi"/>
          <w:lang w:eastAsia="pl-PL"/>
        </w:rPr>
        <w:t>.</w:t>
      </w:r>
    </w:p>
    <w:p w:rsidR="00957FDF" w:rsidRDefault="00957FDF" w:rsidP="00957FDF">
      <w:pPr>
        <w:pStyle w:val="Akapitzlist"/>
        <w:spacing w:before="100" w:beforeAutospacing="1" w:after="100" w:afterAutospacing="1"/>
        <w:ind w:left="360"/>
        <w:jc w:val="both"/>
        <w:rPr>
          <w:rFonts w:ascii="Cambria" w:hAnsi="Cambria"/>
        </w:rPr>
      </w:pPr>
      <w:r w:rsidRPr="007375FD">
        <w:rPr>
          <w:rFonts w:ascii="Cambria" w:hAnsi="Cambria"/>
        </w:rPr>
        <w:t>Termin na uzupełnienie oferty- do 2 dni roboc</w:t>
      </w:r>
      <w:r>
        <w:rPr>
          <w:rFonts w:ascii="Cambria" w:hAnsi="Cambria"/>
        </w:rPr>
        <w:t>zych</w:t>
      </w:r>
      <w:r w:rsidRPr="007375FD">
        <w:rPr>
          <w:rFonts w:ascii="Cambria" w:hAnsi="Cambria"/>
        </w:rPr>
        <w:t xml:space="preserve"> od daty zawiadomienia o konieczności uzupełnienia oferty. </w:t>
      </w:r>
    </w:p>
    <w:p w:rsidR="00957FDF" w:rsidRDefault="00957FDF" w:rsidP="00957FDF">
      <w:pPr>
        <w:pStyle w:val="Akapitzlist"/>
        <w:spacing w:before="100" w:beforeAutospacing="1" w:after="100" w:afterAutospacing="1"/>
        <w:ind w:left="360"/>
        <w:jc w:val="both"/>
      </w:pPr>
    </w:p>
    <w:p w:rsidR="00957FDF" w:rsidRPr="007375FD" w:rsidRDefault="00957FDF" w:rsidP="00957FDF">
      <w:pPr>
        <w:pStyle w:val="Akapitzlist"/>
        <w:spacing w:before="100" w:beforeAutospacing="1" w:after="100" w:afterAutospacing="1"/>
        <w:ind w:left="360"/>
        <w:jc w:val="both"/>
      </w:pPr>
      <w:r w:rsidRPr="007375FD">
        <w:rPr>
          <w:rFonts w:ascii="Cambria" w:hAnsi="Cambria"/>
        </w:rPr>
        <w:t xml:space="preserve">Tryb uzupełnienia braków formalnych zostanie określony w zawiadomieniu o  konieczności uzupełnienia oferty wysłanym poprzez platformę </w:t>
      </w:r>
      <w:hyperlink r:id="rId5" w:tgtFrame="_blank" w:history="1">
        <w:r w:rsidRPr="007375FD">
          <w:rPr>
            <w:rStyle w:val="Hipercze"/>
            <w:rFonts w:ascii="Cambria" w:hAnsi="Cambria"/>
          </w:rPr>
          <w:t>witkac.pl</w:t>
        </w:r>
      </w:hyperlink>
      <w:r w:rsidRPr="007375FD">
        <w:rPr>
          <w:rFonts w:ascii="Cambria" w:hAnsi="Cambria"/>
        </w:rPr>
        <w:t xml:space="preserve"> tylko do tych podmiotów, których będzie dotyczył.</w:t>
      </w:r>
    </w:p>
    <w:p w:rsidR="00957FDF" w:rsidRDefault="00957FDF" w:rsidP="00957FDF">
      <w:pPr>
        <w:pStyle w:val="Akapitzlist"/>
        <w:spacing w:before="100" w:beforeAutospacing="1" w:after="100" w:afterAutospacing="1"/>
        <w:ind w:left="360"/>
        <w:jc w:val="both"/>
      </w:pPr>
    </w:p>
    <w:p w:rsidR="00957FDF" w:rsidRPr="006B042A" w:rsidRDefault="00957FDF" w:rsidP="00957FDF">
      <w:pPr>
        <w:pStyle w:val="Akapitzlist"/>
        <w:numPr>
          <w:ilvl w:val="0"/>
          <w:numId w:val="32"/>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 przypadku nieuzupełnienia braków formalnych, o których mowa w lit. i) w terminie do  2  dni roboczych od daty zawiadomienia o konieczności uzupełnienia oferty, oferty zostaną odrzucone,</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2"/>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Oferty niespełniające warunków formalnych, nie będą oceniane pod względem merytorycznym.</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2"/>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Oferent powinien przedstawić ofertę zgodnie z zasadami uczciwej konkurencji, gwarantując wykonanie zadania publicznego w sposób efektywny, oszczędny i terminowy, </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ł) Złożone do konkursu dokumenty stanowią dokumentację Urzędu Miejskiego w Mosinie i  nie  podlegają zwrotowi,</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2"/>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Za pośrednictwem platformy elektronicznej </w:t>
      </w:r>
      <w:r w:rsidRPr="006B042A">
        <w:rPr>
          <w:rFonts w:asciiTheme="majorHAnsi" w:eastAsia="Times New Roman" w:hAnsiTheme="majorHAnsi" w:cstheme="minorHAnsi"/>
          <w:u w:val="single"/>
          <w:lang w:eastAsia="pl-PL"/>
        </w:rPr>
        <w:t>www.witkac.pl</w:t>
      </w:r>
      <w:r w:rsidRPr="006B042A">
        <w:rPr>
          <w:rFonts w:asciiTheme="majorHAnsi" w:eastAsia="Times New Roman" w:hAnsiTheme="majorHAnsi" w:cstheme="minorHAnsi"/>
          <w:lang w:eastAsia="pl-PL"/>
        </w:rPr>
        <w:t xml:space="preserve"> do oferty należy dołączyć:</w:t>
      </w:r>
    </w:p>
    <w:p w:rsidR="00957FDF" w:rsidRPr="006B042A" w:rsidRDefault="00957FDF" w:rsidP="00957FDF">
      <w:pPr>
        <w:pStyle w:val="Akapitzlist"/>
        <w:numPr>
          <w:ilvl w:val="0"/>
          <w:numId w:val="33"/>
        </w:numPr>
        <w:spacing w:after="0" w:line="259"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wyciąg aktualnej informacji z Krajowego Rejestru Sądowego lub innego rejestru lub  ewidencji ( np. zaświadczenie z ewidencji klubów sportowych prowadzonej przez starostę), ewentualnie inny dokument potwierdzający status prawny oferenta. Odpis musi być zgodny ze stanem faktycznym i prawnym, niezależnie od tego, kiedy został wydany;</w:t>
      </w:r>
    </w:p>
    <w:p w:rsidR="00957FDF" w:rsidRPr="006B042A" w:rsidRDefault="00957FDF" w:rsidP="00957FDF">
      <w:pPr>
        <w:pStyle w:val="Akapitzlist"/>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Odpis z Krajowego Rejestru Sądowego można bezpłatnie pobrać ze strony Ministerstwa Sprawiedliwości (</w:t>
      </w:r>
      <w:hyperlink r:id="rId6" w:history="1">
        <w:r w:rsidRPr="006B042A">
          <w:rPr>
            <w:rStyle w:val="Hipercze"/>
            <w:rFonts w:asciiTheme="majorHAnsi" w:eastAsia="Times New Roman" w:hAnsiTheme="majorHAnsi" w:cstheme="minorHAnsi"/>
            <w:color w:val="auto"/>
            <w:lang w:eastAsia="pl-PL"/>
          </w:rPr>
          <w:t>https://ems.ms.gov.pl</w:t>
        </w:r>
      </w:hyperlink>
      <w:r w:rsidRPr="006B042A">
        <w:rPr>
          <w:rFonts w:asciiTheme="majorHAnsi" w:eastAsia="Times New Roman" w:hAnsiTheme="majorHAnsi" w:cstheme="minorHAnsi"/>
          <w:lang w:eastAsia="pl-PL"/>
        </w:rPr>
        <w:t>).</w:t>
      </w:r>
    </w:p>
    <w:p w:rsidR="00957FDF" w:rsidRPr="006B042A" w:rsidRDefault="00957FDF" w:rsidP="00957FDF">
      <w:pPr>
        <w:pStyle w:val="Akapitzlist"/>
        <w:numPr>
          <w:ilvl w:val="0"/>
          <w:numId w:val="33"/>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 przypadku wyboru innego sposobu reprezentacji oferentów składających ofertę niż wynikający z Krajowego Rejestru Sądowego lub właściwego rejestru – dokument potwierdzający upoważnienie do działania w imieniu oferenta (-ów).</w:t>
      </w:r>
    </w:p>
    <w:p w:rsidR="00957FDF" w:rsidRPr="006B042A" w:rsidRDefault="00957FDF" w:rsidP="00957FDF">
      <w:pPr>
        <w:pStyle w:val="Akapitzlist"/>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lastRenderedPageBreak/>
        <w:t>W przypadku podmiotów działających przez pełnomocnika wymagane jest złożenie skanu oryginału pełnomocnictwa wraz z potwierdzeniem uiszczenia opłaty skarbowej /skan/ w wysokości 17,00 zł (opłaty tej nie wnoszą organizacje posiadające status pożytku publicznego).</w:t>
      </w:r>
    </w:p>
    <w:p w:rsidR="00957FDF" w:rsidRPr="006B042A" w:rsidRDefault="00957FDF" w:rsidP="00957FDF">
      <w:pPr>
        <w:pStyle w:val="Akapitzlist"/>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Ważne:</w:t>
      </w:r>
      <w:r w:rsidRPr="006B042A">
        <w:rPr>
          <w:rFonts w:asciiTheme="majorHAnsi" w:eastAsia="Times New Roman" w:hAnsiTheme="majorHAnsi" w:cstheme="minorHAnsi"/>
          <w:lang w:eastAsia="pl-PL"/>
        </w:rPr>
        <w:t xml:space="preserve"> W przypadku złożenia przez podmiot więcej niż jednej oferty do otwartego konkursu ofert, załączniki formalne należy dołączyć do każdej z nich w formie elektronicznej, za pośrednictwem platformy elektronicznej </w:t>
      </w:r>
      <w:hyperlink r:id="rId7" w:history="1">
        <w:r w:rsidRPr="006B042A">
          <w:rPr>
            <w:rStyle w:val="Hipercze"/>
            <w:rFonts w:asciiTheme="majorHAnsi" w:eastAsia="Times New Roman" w:hAnsiTheme="majorHAnsi" w:cstheme="minorHAnsi"/>
            <w:lang w:eastAsia="pl-PL"/>
          </w:rPr>
          <w:t>www.witkac.pl</w:t>
        </w:r>
      </w:hyperlink>
      <w:r w:rsidRPr="006B042A">
        <w:rPr>
          <w:rFonts w:asciiTheme="majorHAnsi" w:eastAsia="Times New Roman" w:hAnsiTheme="majorHAnsi" w:cstheme="minorHAnsi"/>
          <w:lang w:eastAsia="pl-PL"/>
        </w:rPr>
        <w:t xml:space="preserve">. </w:t>
      </w:r>
    </w:p>
    <w:p w:rsidR="00957FDF" w:rsidRPr="006B042A" w:rsidRDefault="00957FDF" w:rsidP="00957FDF">
      <w:pPr>
        <w:pStyle w:val="Akapitzlist"/>
        <w:numPr>
          <w:ilvl w:val="0"/>
          <w:numId w:val="33"/>
        </w:numPr>
        <w:spacing w:after="0" w:line="276" w:lineRule="auto"/>
        <w:jc w:val="both"/>
        <w:rPr>
          <w:rFonts w:asciiTheme="majorHAnsi" w:eastAsia="Times New Roman" w:hAnsiTheme="majorHAnsi" w:cstheme="minorHAnsi"/>
          <w:lang w:eastAsia="pl-PL"/>
        </w:rPr>
      </w:pPr>
      <w:r w:rsidRPr="006B042A">
        <w:rPr>
          <w:rFonts w:asciiTheme="majorHAnsi" w:hAnsiTheme="majorHAnsi"/>
          <w:lang w:eastAsia="pl-PL"/>
        </w:rPr>
        <w:t>w przypadku kościelnych osób prawnych – zaświadczenie o osobowości prawnej parafii/zakonu i zaciąganiu zobowiązań finansowych lub dekret powołujący kościelną osobę prawną;</w:t>
      </w:r>
    </w:p>
    <w:p w:rsidR="00957FDF" w:rsidRPr="006B042A" w:rsidRDefault="00957FDF" w:rsidP="00957FDF">
      <w:pPr>
        <w:pStyle w:val="Akapitzlist"/>
        <w:numPr>
          <w:ilvl w:val="0"/>
          <w:numId w:val="33"/>
        </w:numPr>
        <w:spacing w:after="0" w:line="276" w:lineRule="auto"/>
        <w:jc w:val="both"/>
        <w:rPr>
          <w:rFonts w:asciiTheme="majorHAnsi" w:eastAsia="Times New Roman" w:hAnsiTheme="majorHAnsi" w:cstheme="minorHAnsi"/>
          <w:lang w:eastAsia="pl-PL"/>
        </w:rPr>
      </w:pPr>
      <w:r w:rsidRPr="006B042A">
        <w:rPr>
          <w:rFonts w:asciiTheme="majorHAnsi" w:hAnsiTheme="majorHAnsi"/>
          <w:lang w:eastAsia="pl-PL"/>
        </w:rPr>
        <w:t>kopię umowy lub statutu spółki potwierdzoną za zgodność z oryginałem - w przypadku gdy oferent jest spółką prawa handlowego, o której mowa w art. 3 ust. 3 pkt 4 Ustawy z  dnia 24 kwietnia 2003 r. o działalności pożytku publicznego i o wolontariacie;</w:t>
      </w:r>
    </w:p>
    <w:p w:rsidR="00957FDF" w:rsidRPr="006B042A" w:rsidRDefault="00957FDF" w:rsidP="00957FDF">
      <w:pPr>
        <w:pStyle w:val="Akapitzlist"/>
        <w:numPr>
          <w:ilvl w:val="0"/>
          <w:numId w:val="33"/>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aktualny dokument określający cel i zadania podmiotu (statut), potwierdzony za  zgodność z oryginałem i podpisany przez  osoby upoważnione do reprezentacji podmiotu;</w:t>
      </w:r>
    </w:p>
    <w:p w:rsidR="00957FDF" w:rsidRPr="006B042A" w:rsidRDefault="00957FDF" w:rsidP="00957FDF">
      <w:pPr>
        <w:pStyle w:val="Akapitzlist"/>
        <w:numPr>
          <w:ilvl w:val="0"/>
          <w:numId w:val="33"/>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oświadczenie o posiadaniu rachunku bankowego, stanowiące Załącznik  nr 3 do  ogłoszenia o konkursie,</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n) Wszystkie kopie dokumentów dołączonych do oferty muszą być potwierdzone przez oferenta za zgodność z oryginałem (ze wskazaniem daty, imienia, nazwiska oraz formułą „za  zgodność z oryginałem” i czytelnym podpisem osoby upoważnionej do reprezentowania podmiotu, na każdej stronie dokumentu).</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3.</w:t>
      </w:r>
      <w:r w:rsidRPr="006B042A">
        <w:rPr>
          <w:rFonts w:asciiTheme="majorHAnsi" w:eastAsia="Times New Roman" w:hAnsiTheme="majorHAnsi" w:cstheme="minorHAnsi"/>
          <w:lang w:eastAsia="pl-PL"/>
        </w:rPr>
        <w:t xml:space="preserve"> </w:t>
      </w:r>
      <w:r w:rsidRPr="006B042A">
        <w:rPr>
          <w:rFonts w:asciiTheme="majorHAnsi" w:eastAsia="Times New Roman" w:hAnsiTheme="majorHAnsi" w:cstheme="minorHAnsi"/>
          <w:b/>
          <w:bCs/>
          <w:lang w:eastAsia="pl-PL"/>
        </w:rPr>
        <w:t>Termin i warunki realizacji zadań publicznych:</w:t>
      </w:r>
    </w:p>
    <w:p w:rsidR="00957FDF" w:rsidRPr="006B042A" w:rsidRDefault="00957FDF" w:rsidP="00957FDF">
      <w:pPr>
        <w:pStyle w:val="Akapitzlist"/>
        <w:numPr>
          <w:ilvl w:val="0"/>
          <w:numId w:val="3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Zadania publiczne wymienione w ust. 1 pkt. a realizowane będą od 20 stycznia </w:t>
      </w:r>
      <w:r>
        <w:rPr>
          <w:rFonts w:asciiTheme="majorHAnsi" w:eastAsia="Times New Roman" w:hAnsiTheme="majorHAnsi" w:cstheme="minorHAnsi"/>
          <w:lang w:eastAsia="pl-PL"/>
        </w:rPr>
        <w:t xml:space="preserve">2022 r. </w:t>
      </w:r>
      <w:r w:rsidRPr="006B042A">
        <w:rPr>
          <w:rFonts w:asciiTheme="majorHAnsi" w:eastAsia="Times New Roman" w:hAnsiTheme="majorHAnsi" w:cstheme="minorHAnsi"/>
          <w:lang w:eastAsia="pl-PL"/>
        </w:rPr>
        <w:t>do  31  grudnia 2022 r.</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Termin wydatkowania środków przekazanych oferentom w ramach dotacji na realizację zadania publicznego: od 20 stycznia</w:t>
      </w:r>
      <w:r>
        <w:rPr>
          <w:rFonts w:asciiTheme="majorHAnsi" w:eastAsia="Times New Roman" w:hAnsiTheme="majorHAnsi" w:cstheme="minorHAnsi"/>
          <w:lang w:eastAsia="pl-PL"/>
        </w:rPr>
        <w:t xml:space="preserve"> 2022 r.</w:t>
      </w:r>
      <w:r w:rsidRPr="006B042A">
        <w:rPr>
          <w:rFonts w:asciiTheme="majorHAnsi" w:eastAsia="Times New Roman" w:hAnsiTheme="majorHAnsi" w:cstheme="minorHAnsi"/>
          <w:lang w:eastAsia="pl-PL"/>
        </w:rPr>
        <w:t xml:space="preserve">  do 31 grudnia 2022 r.</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Termin poniesienia wydatków</w:t>
      </w:r>
      <w:r w:rsidRPr="006B042A">
        <w:rPr>
          <w:rFonts w:asciiTheme="majorHAnsi" w:hAnsiTheme="majorHAnsi"/>
        </w:rPr>
        <w:t xml:space="preserve"> dla innych środków finansowych</w:t>
      </w:r>
      <w:r w:rsidRPr="006B042A">
        <w:rPr>
          <w:rFonts w:asciiTheme="majorHAnsi" w:eastAsia="Times New Roman" w:hAnsiTheme="majorHAnsi" w:cstheme="minorHAnsi"/>
          <w:lang w:eastAsia="pl-PL"/>
        </w:rPr>
        <w:t xml:space="preserve">: od 20 stycznia </w:t>
      </w:r>
      <w:r>
        <w:rPr>
          <w:rFonts w:asciiTheme="majorHAnsi" w:eastAsia="Times New Roman" w:hAnsiTheme="majorHAnsi" w:cstheme="minorHAnsi"/>
          <w:lang w:eastAsia="pl-PL"/>
        </w:rPr>
        <w:t xml:space="preserve">2022r. </w:t>
      </w:r>
      <w:r w:rsidRPr="006B042A">
        <w:rPr>
          <w:rFonts w:asciiTheme="majorHAnsi" w:eastAsia="Times New Roman" w:hAnsiTheme="majorHAnsi" w:cstheme="minorHAnsi"/>
          <w:lang w:eastAsia="pl-PL"/>
        </w:rPr>
        <w:t>do  31  grudnia 2022 r.</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3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adresatami zadania publicznego realizowanego przez organizacje pozarządowe i podmioty prowadzące działalność pożytku publicznego są </w:t>
      </w:r>
      <w:r w:rsidRPr="006B042A">
        <w:rPr>
          <w:rFonts w:asciiTheme="majorHAnsi" w:eastAsia="Times New Roman" w:hAnsiTheme="majorHAnsi" w:cstheme="minorHAnsi"/>
          <w:bCs/>
          <w:lang w:eastAsia="pl-PL"/>
        </w:rPr>
        <w:t>mieszkańcy Gminy Mosina:</w:t>
      </w:r>
    </w:p>
    <w:p w:rsidR="00957FDF" w:rsidRPr="006B042A" w:rsidRDefault="00957FDF" w:rsidP="00957FDF">
      <w:pPr>
        <w:pStyle w:val="Akapitzlist"/>
        <w:numPr>
          <w:ilvl w:val="0"/>
          <w:numId w:val="35"/>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 przypadku imprez sportowych z zakresu piłki nożnej, imprez biegowych i  rowerowych organizowanych na terenie Gminy Mosina, minimalna liczba uczestników bezpośrednich z Gminy Mosina wynosi minimum 20 %  wszystkich uczestników;</w:t>
      </w:r>
    </w:p>
    <w:p w:rsidR="00957FDF" w:rsidRPr="006B042A" w:rsidRDefault="00957FDF" w:rsidP="00957FDF">
      <w:pPr>
        <w:pStyle w:val="Akapitzlist"/>
        <w:numPr>
          <w:ilvl w:val="0"/>
          <w:numId w:val="35"/>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 przypadku zajęć sportowych z zakresu piłki nożnej organizowanych na terenie Gminy Mosina minimalna liczba uczestników bezpośrednich z Gminy Mosina wynosi 100 osób.</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e) Oferent zobowiązuje się do realizacji zadania publicznego na zasadach określonych w  umowie.</w:t>
      </w: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f) Od oferenta wymaga się informowania opinii publicznej o dotacji otrzymanej ze środków budżetu Gminy Mosina.</w:t>
      </w:r>
    </w:p>
    <w:p w:rsidR="00957FDF" w:rsidRPr="006B042A" w:rsidRDefault="00957FDF" w:rsidP="00957FDF">
      <w:pPr>
        <w:pStyle w:val="Akapitzlist"/>
        <w:spacing w:after="0"/>
        <w:ind w:left="360"/>
        <w:jc w:val="both"/>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lastRenderedPageBreak/>
        <w:t>g) Zasady przekazania i rozliczenia dotacji oraz wykonania zadania przez organizacje biorące udział w konkursie, którym przyznano środki zostaną szczegółowo określone w umowie o  realizację zadania publicznego. Umowa zawierać będzie w szczególności: nazwę realizowanego zadania, termin jego wykonania, wysokość uzyskanej dotacji, termin jej  wykorzystania oraz sposób rozliczenia.</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h) Po zakończeniu realizacji zadania publicznego oferent zobowiązany jest do złożenia sprawozdania z jego realizacji, zgodnie z zapisami umowy.</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i) Oferent </w:t>
      </w:r>
      <w:r w:rsidRPr="006B042A">
        <w:rPr>
          <w:rFonts w:asciiTheme="majorHAnsi" w:eastAsia="Times New Roman" w:hAnsiTheme="majorHAnsi" w:cs="Times New Roman"/>
          <w:lang w:eastAsia="pl-PL"/>
        </w:rPr>
        <w:t xml:space="preserve">składający ofertę na realizację zadania publicznego zobowiązany jest wykazać się </w:t>
      </w:r>
      <w:r w:rsidRPr="006B042A">
        <w:rPr>
          <w:rFonts w:asciiTheme="majorHAnsi" w:eastAsia="Times New Roman" w:hAnsiTheme="majorHAnsi" w:cs="Times New Roman"/>
          <w:b/>
          <w:lang w:eastAsia="pl-PL"/>
        </w:rPr>
        <w:t>wkładem własnym nie niższym niż 20 % dotacji</w:t>
      </w:r>
      <w:r w:rsidRPr="006B042A">
        <w:rPr>
          <w:rFonts w:asciiTheme="majorHAnsi" w:eastAsia="Times New Roman" w:hAnsiTheme="majorHAnsi" w:cs="Times New Roman"/>
          <w:lang w:eastAsia="pl-PL"/>
        </w:rPr>
        <w:t>, o którą wnioskuje. Do wkładu własnego zalicza się środki pieniężne posiadane przez podmiot składający projekt, które zostaną zaangażowane w realizację zadania publicznego( do wkładu własnego nie są wliczane środki pobierane od obiorców zadania.). Dopuszcza się możliwość zaliczenia do wkładu własnego również wkładu osobowego, czyli pracy społecznej członków oraz świadczenia wolontariuszy. Wysokość wkładu własnego w takiej sytuacji może kształtować się na poziomie 10 % wkładu finansowego i 10% wkładu niefinansowego. Ponadto w przypadku zadeklarowania w ramach wkładu własnego - wkładu niefinansowego,  jedna godzina pracy wolontariusza lub członka organizacji wynosi 30,00 zł.</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j) Do wkładu własnego niefinansowego nie wlicza się wkładu rzeczowego.</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k) W kalkulacji przewidywanych kosztów zadania publicznego (stanowiącej część oferty) należy uwzględnić wyłącznie koszty niezbędne do realizacji tego zadania. </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1. W ww. kalkulacji nie uwzględnia się podatku od towarów i usług (VAT) w wysokości, w  której podatnikowi przysługuje prawo do jego odzyskania lub rozliczenia w  deklaracjach składanych do urzędu skarbowego, przy czym:</w:t>
      </w:r>
    </w:p>
    <w:p w:rsidR="00957FDF" w:rsidRPr="006B042A" w:rsidRDefault="00957FDF" w:rsidP="00957FDF">
      <w:pPr>
        <w:pStyle w:val="Akapitzlist"/>
        <w:numPr>
          <w:ilvl w:val="0"/>
          <w:numId w:val="36"/>
        </w:numPr>
        <w:spacing w:after="0" w:line="276" w:lineRule="auto"/>
        <w:ind w:left="0" w:firstLine="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oferenci, którzy nie mają prawnej możliwości odzyskania lub rozliczenia podatku VAT od towarów i usług związanych z realizacją zadania publicznego (dla których podatek VAT jest kosztem), sporządzają kalkulację przewidywanych kosztów zadania publicznego w kwotach brutto (łącznie z podatkiem VAT);</w:t>
      </w:r>
    </w:p>
    <w:p w:rsidR="00957FDF" w:rsidRPr="006B042A" w:rsidRDefault="00957FDF" w:rsidP="00957FDF">
      <w:pPr>
        <w:pStyle w:val="Akapitzlist"/>
        <w:numPr>
          <w:ilvl w:val="0"/>
          <w:numId w:val="36"/>
        </w:numPr>
        <w:spacing w:after="0" w:line="276" w:lineRule="auto"/>
        <w:ind w:left="0" w:firstLine="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oferenci, którzy mają możliwość odzyskania lub rozliczenia podatku VAT od  towarów i usług związanych z realizacją zadania publicznego (w całości lub w  części), sporządzają kalkulację przewidywanych kosztów zadania publicznego w  kwotach netto (tj. nie uwzględniają w nich kwot podatku VAT, które będą podlegały odzyskaniu lub rozliczeniu).</w:t>
      </w: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2. Możliwość odzyskania podatku VAT rozpatruje się w świetle przepisów ustawy z dnia 11  marca 2004 r. o podatku od towarów i usług.</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3. Oferent jest zobowiązany złożyć oświadczenie dot. podatku VAT, jeśli go dotyczy, tylko w  przypadku otrzymania dotacji. Oświadczenie będzie wtedy stanowiło załącznik do  umowy o wsparcie realizacji zadania publicznego.</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l) Wysokość przyznanej dotacji może być niższa, niż wnioskowana w ofercie. W takim przypadku oferent może negocjować zmniejszenie zakresu rzeczowego zadania lub wycofać swoją ofertę,</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imes New Roman"/>
          <w:lang w:eastAsia="pl-PL"/>
        </w:rPr>
        <w:t xml:space="preserve">ł)Środki finansowe przekazane w ramach dotacji </w:t>
      </w:r>
      <w:r w:rsidRPr="006B042A">
        <w:rPr>
          <w:rFonts w:asciiTheme="majorHAnsi" w:eastAsia="Times New Roman" w:hAnsiTheme="majorHAnsi" w:cs="Times New Roman"/>
          <w:b/>
          <w:bCs/>
          <w:lang w:eastAsia="pl-PL"/>
        </w:rPr>
        <w:t>mogą zostać przeznaczone</w:t>
      </w:r>
      <w:r w:rsidRPr="006B042A">
        <w:rPr>
          <w:rFonts w:asciiTheme="majorHAnsi" w:eastAsia="Times New Roman" w:hAnsiTheme="majorHAnsi" w:cs="Times New Roman"/>
          <w:lang w:eastAsia="pl-PL"/>
        </w:rPr>
        <w:t xml:space="preserve"> m.in. na:</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realizację programów szkolenia sportowego,</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lastRenderedPageBreak/>
        <w:t>zakup sprzętu sportowego, którego cena jednostkowa nie przekracza kwoty 1000,00 zł,</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pokrycie kosztów organizowania zawodów sportowych lub uczestnictwa w tych zawodach,</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pokrycie kosztów korzystania z obiektów sportowych dla celów szkolenia sportowego,</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wynagrodzenie kadry szkoleniowej,</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koszty związane z zakupem nagród ( np. medali, pucharów, dyplomów), promocją zadania, transportu, zapewnieniem dostępności, ubezpieczeniem, zakupem artykułów spożywczych, opieką medyczną, obsługą techniczną, obsługą sędziowską, usługami poligraficznymi itp.</w:t>
      </w:r>
    </w:p>
    <w:p w:rsidR="00957FDF" w:rsidRPr="006B042A" w:rsidRDefault="00957FDF" w:rsidP="00957FDF">
      <w:pPr>
        <w:pStyle w:val="Akapitzlist"/>
        <w:numPr>
          <w:ilvl w:val="0"/>
          <w:numId w:val="37"/>
        </w:numPr>
        <w:spacing w:after="0" w:line="259" w:lineRule="auto"/>
        <w:ind w:left="0" w:firstLine="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inne koszty wynikające ze specyfiki zadania publicznego, w tym koszty administracyjne. Dopuszcza się możliwość zakupu materiałów i  urządzeń biurowych niezbędnych przy realizacji zadania, jeśli ich wartość jednostkowa nie przekracza kwoty 700,00 zł.</w:t>
      </w:r>
    </w:p>
    <w:p w:rsidR="00957FDF" w:rsidRPr="006B042A" w:rsidRDefault="00957FDF" w:rsidP="00957FDF">
      <w:pPr>
        <w:spacing w:after="0"/>
        <w:jc w:val="both"/>
        <w:rPr>
          <w:rFonts w:asciiTheme="majorHAnsi" w:eastAsia="Times New Roman" w:hAnsiTheme="majorHAnsi" w:cs="Times New Roman"/>
          <w:lang w:eastAsia="pl-PL"/>
        </w:rPr>
      </w:pPr>
    </w:p>
    <w:p w:rsidR="00957FDF" w:rsidRPr="006B042A" w:rsidRDefault="00957FDF" w:rsidP="00957FDF">
      <w:pPr>
        <w:spacing w:after="0"/>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 xml:space="preserve">m) Środki finansowe przekazane w ramach dotacji </w:t>
      </w:r>
      <w:r w:rsidRPr="006B042A">
        <w:rPr>
          <w:rFonts w:asciiTheme="majorHAnsi" w:eastAsia="Times New Roman" w:hAnsiTheme="majorHAnsi" w:cs="Times New Roman"/>
          <w:b/>
          <w:bCs/>
          <w:lang w:eastAsia="pl-PL"/>
        </w:rPr>
        <w:t>nie mogą zostać przeznaczone</w:t>
      </w:r>
      <w:r w:rsidRPr="006B042A">
        <w:rPr>
          <w:rFonts w:asciiTheme="majorHAnsi" w:eastAsia="Times New Roman" w:hAnsiTheme="majorHAnsi" w:cs="Times New Roman"/>
          <w:lang w:eastAsia="pl-PL"/>
        </w:rPr>
        <w:t xml:space="preserve"> na:</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transfer zawodnika z innego klubu sportowego,</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zapłaty kar, mandatów i innych opłat sankcyjnych nałożonych na klub sportowy lub zawodnika tego klubu,</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zobowiązania klubu sportowego z zaciągniętej pożyczki, kredytu lub wykupu papierów wartościowych oraz kosztów obsługi zadłużenia,</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odsetki z tytułu nieterminowego regulowania zobowiązań,</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imes New Roman"/>
          <w:lang w:eastAsia="pl-PL"/>
        </w:rPr>
        <w:t>zakup środków trwałych,</w:t>
      </w:r>
    </w:p>
    <w:p w:rsidR="00957FDF" w:rsidRPr="006B042A" w:rsidRDefault="00957FDF" w:rsidP="00957FDF">
      <w:pPr>
        <w:pStyle w:val="Akapitzlist"/>
        <w:numPr>
          <w:ilvl w:val="0"/>
          <w:numId w:val="38"/>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pokrycie zobowiązań powstałych przed datą zawarcia umowy, na zakup gruntów, działalność gospodarczą, działalność polityczną, realizację inwestycji, z wyłączeniem inwestycji związanych z bezpośrednią realizację zadań publicznych,</w:t>
      </w:r>
    </w:p>
    <w:p w:rsidR="00957FDF" w:rsidRPr="006B042A" w:rsidRDefault="00957FDF" w:rsidP="00957FDF">
      <w:pPr>
        <w:spacing w:after="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n)Dofinansowaniu z dotacji podlegają wyłącznie koszty określone w ofercie i w zwartej umowie.</w:t>
      </w: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p>
    <w:p w:rsidR="00957FDF" w:rsidRPr="006B042A" w:rsidRDefault="00957FDF" w:rsidP="00957FDF">
      <w:pPr>
        <w:pStyle w:val="Akapitzlist"/>
        <w:spacing w:after="0" w:line="276" w:lineRule="auto"/>
        <w:ind w:left="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 Dopuszczone przesunięcia pomiędzy pozycjami kosztów określonymi w kalkulacji przewidywanych kosztów realizacji zadania publicznego w trakcie jego realizacji ustala się na poziomie 30% danego kosztu.</w:t>
      </w:r>
    </w:p>
    <w:p w:rsidR="00957FDF" w:rsidRPr="006B042A" w:rsidRDefault="00957FDF" w:rsidP="00957FDF">
      <w:pPr>
        <w:spacing w:after="0"/>
        <w:rPr>
          <w:rFonts w:asciiTheme="majorHAnsi" w:eastAsia="Times New Roman" w:hAnsiTheme="majorHAnsi" w:cstheme="minorHAnsi"/>
          <w:b/>
          <w:lang w:eastAsia="pl-PL"/>
        </w:rPr>
      </w:pPr>
    </w:p>
    <w:p w:rsidR="00957FDF" w:rsidRPr="006B042A" w:rsidRDefault="00957FDF" w:rsidP="00957FDF">
      <w:pPr>
        <w:spacing w:after="0"/>
        <w:rPr>
          <w:rFonts w:asciiTheme="majorHAnsi" w:eastAsia="Times New Roman" w:hAnsiTheme="majorHAnsi" w:cstheme="minorHAnsi"/>
          <w:b/>
          <w:lang w:eastAsia="pl-PL"/>
        </w:rPr>
      </w:pPr>
      <w:r w:rsidRPr="006B042A">
        <w:rPr>
          <w:rFonts w:asciiTheme="majorHAnsi" w:eastAsia="Times New Roman" w:hAnsiTheme="majorHAnsi" w:cstheme="minorHAnsi"/>
          <w:b/>
          <w:lang w:eastAsia="pl-PL"/>
        </w:rPr>
        <w:t>4. Inne warunki realizacji zadania publicznego:</w:t>
      </w:r>
    </w:p>
    <w:p w:rsidR="00957FDF" w:rsidRPr="006B042A" w:rsidRDefault="00957FDF" w:rsidP="00957FDF">
      <w:pPr>
        <w:spacing w:after="0"/>
        <w:rPr>
          <w:rFonts w:asciiTheme="majorHAnsi" w:eastAsia="Times New Roman" w:hAnsiTheme="majorHAnsi" w:cstheme="minorHAnsi"/>
          <w:b/>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b/>
          <w:lang w:eastAsia="pl-PL"/>
        </w:rPr>
        <w:t>Wymagane jest</w:t>
      </w:r>
      <w:r w:rsidRPr="006B042A">
        <w:rPr>
          <w:rFonts w:asciiTheme="majorHAnsi" w:eastAsia="Times New Roman" w:hAnsiTheme="majorHAnsi" w:cstheme="minorHAnsi"/>
          <w:lang w:eastAsia="pl-PL"/>
        </w:rPr>
        <w:t xml:space="preserve"> wypełnienie tabelki w części III, pkt. 6 oferty tj. „Dodatkowe informacje </w:t>
      </w:r>
      <w:r w:rsidRPr="006B042A">
        <w:rPr>
          <w:rFonts w:asciiTheme="majorHAnsi" w:eastAsia="Times New Roman" w:hAnsiTheme="majorHAnsi" w:cstheme="minorHAnsi"/>
          <w:b/>
          <w:u w:val="single"/>
          <w:lang w:eastAsia="pl-PL"/>
        </w:rPr>
        <w:t>dotyczące rezultatów realizacji zadania publicznego</w:t>
      </w:r>
      <w:r w:rsidRPr="006B042A">
        <w:rPr>
          <w:rFonts w:asciiTheme="majorHAnsi" w:eastAsia="Times New Roman" w:hAnsiTheme="majorHAnsi" w:cstheme="minorHAnsi"/>
          <w:lang w:eastAsia="pl-PL"/>
        </w:rPr>
        <w:t xml:space="preserve">. </w:t>
      </w:r>
      <w:r w:rsidRPr="006B042A">
        <w:rPr>
          <w:rFonts w:asciiTheme="majorHAnsi" w:eastAsia="Times New Roman" w:hAnsiTheme="majorHAnsi" w:cs="Times New Roman"/>
          <w:lang w:eastAsia="pl-PL"/>
        </w:rPr>
        <w:t xml:space="preserve">Uwaga! </w:t>
      </w:r>
      <w:r w:rsidRPr="006B042A">
        <w:rPr>
          <w:rFonts w:asciiTheme="majorHAnsi" w:eastAsia="Times New Roman" w:hAnsiTheme="majorHAnsi" w:cs="Times New Roman"/>
          <w:u w:val="single"/>
          <w:lang w:eastAsia="pl-PL"/>
        </w:rPr>
        <w:t>Rezultaty realizowanych zadań powinny być mierzalne i policzalne.</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Sposób monitorowania – (np. lista uczestników, listy obecności, dzienniki zajęć, grafiki zajęć, dokumentacja fotograficzna, liczba artykułów w gazecie lokalnej, harmonogramy wyjazdów, liczba rozgrywek sportowych, przeprowadzonych szkoleń sportowych, treningów itp.).</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Wskazane jest aby Oferent określił i opisał ryzyka w ofercie, związane z osiągnięciem zaplanowanych rezultatów realizacji zadania publicznego. Opis ryzyka należy wskazać do  zakładanych rezultatów w części III, pkt. 5 oferty.</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 xml:space="preserve">W trakcie realizacji zadania mogą być dokonywane zmiany w zakresie sposobu i terminu realizacji zadania. Zmiany wymagają zgłoszenia w formie pisemnej i uzyskania zgody Burmistrza Gminy Mosina. Zgłoszone zmiany nie mogą zmieniać istoty zadania publicznego. </w:t>
      </w:r>
      <w:r w:rsidRPr="006B042A">
        <w:rPr>
          <w:rFonts w:asciiTheme="majorHAnsi" w:eastAsia="Times New Roman" w:hAnsiTheme="majorHAnsi" w:cstheme="minorHAnsi"/>
          <w:lang w:eastAsia="pl-PL"/>
        </w:rPr>
        <w:lastRenderedPageBreak/>
        <w:t>Zmiany wymagają aneksu do umowy oraz przedstawienia zaktualizowanego kosztorysu, opisu i harmonogramu.</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Biorąc pod uwagę ryzyka i zagrożenia dotyczące sytuacji epidemicznej związanej z  rozprzestrzenianiem się choroby COVID-19 oraz wynikającymi z tego faktu ograniczeniami, realizacja działań opisanych w ramach oferty zgłaszanej do konkursu musi uwzględniać spełnianie wszelkich aktualnych wymagań związanych z bieżącą sytuacją epidemiczną, zgodnie z obowiązującymi i systematycznie aktualizowanymi przepisami o  ograniczeniach, nakazach i zakazach określonych w związku z wystąpieniem stanu epidemii w Polsce. Oferent zobowiązany jest do przekazania informacji odbiorcom zadania publicznego.</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Oferent realizując zadanie, zobowiązany jest do stosowania przepisów prawa, w  szczególności Rozporządzenia Parlamentu Europejskiego i Rady 2016/679 z dnia 27  kwietnia 2016 roku w sprawie ochrony osób fizycznych w związku z przetwarzaniem danych osobowych i w sprawie swobodnego przepływu takich danych oraz uchylenia dyrektywy 95/46 WE (ogólne rozporządzenie o ochronie danych osobowych, Dz. Urz. UE L 119 z 04.05.2016 r.) oraz wydanych na jego podstawie krajowych przepisach z zakresu ochrony danych osobowych, w tym ustawy z dnia 10 maja 2018 roku o ochronie danych osobowych (</w:t>
      </w:r>
      <w:proofErr w:type="spellStart"/>
      <w:r w:rsidRPr="006B042A">
        <w:rPr>
          <w:rFonts w:asciiTheme="majorHAnsi" w:eastAsia="Times New Roman" w:hAnsiTheme="majorHAnsi" w:cstheme="minorHAnsi"/>
          <w:lang w:eastAsia="pl-PL"/>
        </w:rPr>
        <w:t>t.j</w:t>
      </w:r>
      <w:proofErr w:type="spellEnd"/>
      <w:r w:rsidRPr="006B042A">
        <w:rPr>
          <w:rFonts w:asciiTheme="majorHAnsi" w:eastAsia="Times New Roman" w:hAnsiTheme="majorHAnsi" w:cstheme="minorHAnsi"/>
          <w:lang w:eastAsia="pl-PL"/>
        </w:rPr>
        <w:t>. Dz. U z 2019 r. poz. 1781 ze zm.) oraz ustawy z dnia 27 sierpnia 2009 roku o  finansach publicznych (Dz. U z 2019 r., poz.869).</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W związku z przepisami ustawy z dnia 19 lipca 2019r. o zapewnieniu dostępności osobom ze szczególnymi potrzebami (Dz.U. z 2020r. poz. 1062), każda oferta  zgłaszana do konkursu powinna uwzględniać realizację działań na rzecz równego dostępu do działalności prowadzonej przez organizację pozarządową dla osób ze szczególnymi potrzebami zgodnie z  zapisami art. 6.</w:t>
      </w:r>
    </w:p>
    <w:p w:rsidR="00957FDF" w:rsidRPr="006B042A" w:rsidRDefault="00957FDF" w:rsidP="00957FDF">
      <w:pPr>
        <w:pStyle w:val="Akapitzlist"/>
        <w:spacing w:after="0" w:line="276" w:lineRule="auto"/>
        <w:ind w:left="360"/>
        <w:jc w:val="both"/>
        <w:rPr>
          <w:rFonts w:asciiTheme="majorHAnsi" w:eastAsia="Times New Roman" w:hAnsiTheme="majorHAnsi" w:cs="Times New Roman"/>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W celu ochrony środowiska naturalnego przed negatywnymi skutkami użycia przedmiotów jednorazowego użytku wykonanych z tworzyw sztucznych w umowie o wsparcie realizacji zadania publicznego zleceniobiorca zobowiązany będzie do:</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 xml:space="preserve">wyeliminowania z użycia przy wykonywaniu umowy jednorazowych talerzy, sztućców, kubeczków, mieszadełek, patyczków, słomek i pojemników na żywność wykonanych z  </w:t>
      </w:r>
      <w:proofErr w:type="spellStart"/>
      <w:r w:rsidRPr="006B042A">
        <w:rPr>
          <w:rFonts w:asciiTheme="majorHAnsi" w:eastAsia="Times New Roman" w:hAnsiTheme="majorHAnsi" w:cstheme="minorHAnsi"/>
          <w:lang w:eastAsia="pl-PL"/>
        </w:rPr>
        <w:t>poliolefinowych</w:t>
      </w:r>
      <w:proofErr w:type="spellEnd"/>
      <w:r w:rsidRPr="006B042A">
        <w:rPr>
          <w:rFonts w:asciiTheme="majorHAnsi" w:eastAsia="Times New Roman" w:hAnsiTheme="majorHAnsi" w:cstheme="minorHAnsi"/>
          <w:lang w:eastAsia="pl-PL"/>
        </w:rPr>
        <w:t xml:space="preserve"> tworzyw sztucznych i zastąpienia ich wielorazowymi odpowiednikami lub jednorazowymi produktami ulegającymi kompostowaniu lub biodegradacji, w tym wykonanymi z biologicznych tworzyw sztucznych spełniających normę EN 13432 lub EN 14995;</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 xml:space="preserve">podawania poczęstunku bez używania jednorazowych talerzy, sztućców, kubeczków, mieszadełek, patyczków, słomek i pojemników na żywność wykonanych z  </w:t>
      </w:r>
      <w:proofErr w:type="spellStart"/>
      <w:r w:rsidRPr="006B042A">
        <w:rPr>
          <w:rFonts w:asciiTheme="majorHAnsi" w:eastAsia="Times New Roman" w:hAnsiTheme="majorHAnsi" w:cstheme="minorHAnsi"/>
          <w:lang w:eastAsia="pl-PL"/>
        </w:rPr>
        <w:t>poliolefinowych</w:t>
      </w:r>
      <w:proofErr w:type="spellEnd"/>
      <w:r w:rsidRPr="006B042A">
        <w:rPr>
          <w:rFonts w:asciiTheme="majorHAnsi" w:eastAsia="Times New Roman" w:hAnsiTheme="majorHAnsi" w:cstheme="minorHAnsi"/>
          <w:lang w:eastAsia="pl-PL"/>
        </w:rPr>
        <w:t xml:space="preserve"> tworzyw sztucznych;</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podawania wody lub innych napojów w opakowaniach wielokrotnego użytku lub w  butelkach zwrotnych;</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podawania do spożycia wody z kranu, jeśli spełnione są wynikające z przepisów prawa wymagania dotyczące jakości wody przeznaczonej do spożycia przez ludzi;</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wykorzystywania przy wykonywaniu umowy materiałów, które pochodzą z recyklingu lub mu podlegają;</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lastRenderedPageBreak/>
        <w:t xml:space="preserve">rezygnacji z używania jednorazowych opakowań, toreb, siatek i reklamówek wykonanych z </w:t>
      </w:r>
      <w:proofErr w:type="spellStart"/>
      <w:r w:rsidRPr="006B042A">
        <w:rPr>
          <w:rFonts w:asciiTheme="majorHAnsi" w:eastAsia="Times New Roman" w:hAnsiTheme="majorHAnsi" w:cstheme="minorHAnsi"/>
          <w:lang w:eastAsia="pl-PL"/>
        </w:rPr>
        <w:t>poliolefinowych</w:t>
      </w:r>
      <w:proofErr w:type="spellEnd"/>
      <w:r w:rsidRPr="006B042A">
        <w:rPr>
          <w:rFonts w:asciiTheme="majorHAnsi" w:eastAsia="Times New Roman" w:hAnsiTheme="majorHAnsi" w:cstheme="minorHAnsi"/>
          <w:lang w:eastAsia="pl-PL"/>
        </w:rPr>
        <w:t xml:space="preserve"> tworzyw sztucznych;</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nieużywania balonów wraz z plastikowymi patyczkami;</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niewypuszczania chińskich lampionów;</w:t>
      </w:r>
    </w:p>
    <w:p w:rsidR="00957FDF" w:rsidRPr="006B042A" w:rsidRDefault="00957FDF" w:rsidP="00957FDF">
      <w:pPr>
        <w:pStyle w:val="Akapitzlist"/>
        <w:numPr>
          <w:ilvl w:val="0"/>
          <w:numId w:val="40"/>
        </w:numPr>
        <w:spacing w:after="0" w:line="276" w:lineRule="auto"/>
        <w:jc w:val="both"/>
        <w:rPr>
          <w:rFonts w:asciiTheme="majorHAnsi" w:eastAsia="Times New Roman" w:hAnsiTheme="majorHAnsi" w:cs="Times New Roman"/>
          <w:lang w:eastAsia="pl-PL"/>
        </w:rPr>
      </w:pPr>
      <w:r w:rsidRPr="006B042A">
        <w:rPr>
          <w:rFonts w:asciiTheme="majorHAnsi" w:eastAsia="Times New Roman" w:hAnsiTheme="majorHAnsi" w:cstheme="minorHAnsi"/>
          <w:lang w:eastAsia="pl-PL"/>
        </w:rPr>
        <w:t>nieużywania sztucznych ogni i petard.</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pStyle w:val="Akapitzlist"/>
        <w:numPr>
          <w:ilvl w:val="0"/>
          <w:numId w:val="39"/>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Przy wykonywaniu zadania publicznego oferent kieruje się zasadą równości, w  szczególności dba o równe traktowanie wszystkich uczestników zadania publicznego.</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5. </w:t>
      </w:r>
      <w:r w:rsidRPr="006B042A">
        <w:rPr>
          <w:rFonts w:asciiTheme="majorHAnsi" w:eastAsia="Times New Roman" w:hAnsiTheme="majorHAnsi" w:cstheme="minorHAnsi"/>
          <w:b/>
          <w:bCs/>
          <w:lang w:eastAsia="pl-PL"/>
        </w:rPr>
        <w:t>Termin  i sposób składania ofert oraz potwierdzenia złożenia ofert:</w:t>
      </w:r>
      <w:r w:rsidRPr="006B042A">
        <w:rPr>
          <w:rFonts w:asciiTheme="majorHAnsi" w:eastAsia="Times New Roman" w:hAnsiTheme="majorHAnsi" w:cstheme="minorHAnsi"/>
          <w:lang w:eastAsia="pl-PL"/>
        </w:rPr>
        <w:t xml:space="preserve"> </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Ofertę należy wygenerować i złożyć za pomocą platformy www.witkac.pl w terminie od dnia 20 grudnia 2021 r. do 11 stycznia 2022 r.</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Wygenerowane za pomocą platformy potwierdzenie złożenia oferty, wydrukowane i  podpisane przez osoby upoważnione lub osoby upoważnione do składania oświadczeń woli w imieniu oferentów, należy zeskanować i wysłać na adres mailowy: </w:t>
      </w:r>
      <w:hyperlink r:id="rId8" w:history="1">
        <w:r w:rsidRPr="006B042A">
          <w:rPr>
            <w:rStyle w:val="Hipercze"/>
            <w:rFonts w:asciiTheme="majorHAnsi" w:eastAsia="Times New Roman" w:hAnsiTheme="majorHAnsi" w:cstheme="minorHAnsi"/>
            <w:lang w:eastAsia="pl-PL"/>
          </w:rPr>
          <w:t>um@mosina.pl</w:t>
        </w:r>
      </w:hyperlink>
      <w:r w:rsidRPr="006B042A">
        <w:rPr>
          <w:rFonts w:asciiTheme="majorHAnsi" w:eastAsia="Times New Roman" w:hAnsiTheme="majorHAnsi" w:cstheme="minorHAnsi"/>
          <w:lang w:eastAsia="pl-PL"/>
        </w:rPr>
        <w:t xml:space="preserve"> oraz do wiadomości </w:t>
      </w:r>
      <w:hyperlink r:id="rId9" w:history="1">
        <w:r w:rsidRPr="006B042A">
          <w:rPr>
            <w:rStyle w:val="Hipercze"/>
            <w:rFonts w:asciiTheme="majorHAnsi" w:eastAsia="Times New Roman" w:hAnsiTheme="majorHAnsi" w:cstheme="minorHAnsi"/>
            <w:lang w:eastAsia="pl-PL"/>
          </w:rPr>
          <w:t>jakub.modrzynski@mosina.pl</w:t>
        </w:r>
      </w:hyperlink>
      <w:r w:rsidRPr="006B042A">
        <w:rPr>
          <w:rFonts w:asciiTheme="majorHAnsi" w:eastAsia="Times New Roman" w:hAnsiTheme="majorHAnsi" w:cstheme="minorHAnsi"/>
          <w:lang w:eastAsia="pl-PL"/>
        </w:rPr>
        <w:t xml:space="preserve"> (w jednej wiadomości) w  nieprzekraczalnym terminie</w:t>
      </w:r>
      <w:r w:rsidRPr="006B042A">
        <w:rPr>
          <w:rFonts w:asciiTheme="majorHAnsi" w:eastAsia="Times New Roman" w:hAnsiTheme="majorHAnsi" w:cstheme="minorHAnsi"/>
          <w:b/>
          <w:lang w:eastAsia="pl-PL"/>
        </w:rPr>
        <w:t xml:space="preserve"> do 12 stycznia 2022 roku. </w:t>
      </w:r>
      <w:r w:rsidRPr="006B042A">
        <w:rPr>
          <w:rFonts w:asciiTheme="majorHAnsi" w:eastAsia="Times New Roman" w:hAnsiTheme="majorHAnsi" w:cstheme="minorHAnsi"/>
          <w:lang w:eastAsia="pl-PL"/>
        </w:rPr>
        <w:t>Potwierdzenie złożenia oferty po tym terminie, będzie traktowane jako błąd formalny.</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UWAGA! Zalecane jest wysłanie potwierdzenia złożenia oferty bezpośrednio w dniu złożenia oferty do konkursu.</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 zachowaniu terminu, o którym mowa w lit. b, decyduje data wpływu potwierdzenia złożenia oferty na wyżej wskazane skrzynki mailowe.</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Za datę dostarczenia potwierdzenia złożenia oferty uznaje się datę wpływu skanu na  skrzynkę e-mailową </w:t>
      </w:r>
      <w:hyperlink r:id="rId10" w:history="1">
        <w:r w:rsidRPr="006B042A">
          <w:rPr>
            <w:rStyle w:val="Hipercze"/>
            <w:rFonts w:asciiTheme="majorHAnsi" w:eastAsia="Times New Roman" w:hAnsiTheme="majorHAnsi" w:cstheme="minorHAnsi"/>
            <w:color w:val="auto"/>
            <w:lang w:eastAsia="pl-PL"/>
          </w:rPr>
          <w:t>um@mosina.pl</w:t>
        </w:r>
      </w:hyperlink>
      <w:r w:rsidRPr="006B042A">
        <w:rPr>
          <w:rFonts w:asciiTheme="majorHAnsi" w:eastAsia="Times New Roman" w:hAnsiTheme="majorHAnsi" w:cstheme="minorHAnsi"/>
          <w:lang w:eastAsia="pl-PL"/>
        </w:rPr>
        <w:t xml:space="preserve"> oraz do wiadomości </w:t>
      </w:r>
      <w:hyperlink r:id="rId11" w:history="1">
        <w:r w:rsidRPr="006B042A">
          <w:rPr>
            <w:rStyle w:val="Hipercze"/>
            <w:rFonts w:asciiTheme="majorHAnsi" w:eastAsia="Times New Roman" w:hAnsiTheme="majorHAnsi" w:cstheme="minorHAnsi"/>
            <w:color w:val="auto"/>
            <w:lang w:eastAsia="pl-PL"/>
          </w:rPr>
          <w:t>jakub.modrzynski@mosina.pl</w:t>
        </w:r>
      </w:hyperlink>
      <w:r w:rsidRPr="006B042A">
        <w:rPr>
          <w:rFonts w:asciiTheme="majorHAnsi" w:eastAsia="Times New Roman" w:hAnsiTheme="majorHAnsi" w:cstheme="minorHAnsi"/>
          <w:lang w:eastAsia="pl-PL"/>
        </w:rPr>
        <w:t xml:space="preserve"> (w jednej wiadomości).</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Potwierdzenie złożenia oferty w formie papierowej należy dostarczyć do Urzędu Miejskiego w Mosinie </w:t>
      </w:r>
      <w:r w:rsidRPr="006B042A">
        <w:rPr>
          <w:rFonts w:asciiTheme="majorHAnsi" w:eastAsia="Times New Roman" w:hAnsiTheme="majorHAnsi" w:cstheme="minorHAnsi"/>
          <w:u w:val="single"/>
          <w:lang w:eastAsia="pl-PL"/>
        </w:rPr>
        <w:t xml:space="preserve">wyłącznie przy podpisywaniu umowy </w:t>
      </w:r>
      <w:r w:rsidRPr="006B042A">
        <w:rPr>
          <w:rFonts w:asciiTheme="majorHAnsi" w:eastAsia="Times New Roman" w:hAnsiTheme="majorHAnsi" w:cstheme="minorHAnsi"/>
          <w:lang w:eastAsia="pl-PL"/>
        </w:rPr>
        <w:t>lub na prośbę Urzędu Miejskiego w  Mosinie. Potwierdzenie złożenia oferty w formie papierowej dotyczy organizacji, które otrzymały dofinansowanie.</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1"/>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Dopuszcza się możliwość wycofania przez oferenta oferty złożonej za pomocą przeznaczonej do tego platformy elektronicznej www.witkac.pl na każdym etapie jej dalszego procedowania. Pracownik merytoryczny wycofuje ofertę po złożeniu przez oferenta pisemnego oświadczenia.</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6. </w:t>
      </w:r>
      <w:r w:rsidRPr="006B042A">
        <w:rPr>
          <w:rFonts w:asciiTheme="majorHAnsi" w:eastAsia="Times New Roman" w:hAnsiTheme="majorHAnsi" w:cstheme="minorHAnsi"/>
          <w:b/>
          <w:bCs/>
          <w:lang w:eastAsia="pl-PL"/>
        </w:rPr>
        <w:t>Tryb i kryteria stosowane przy wyborze oferty oraz termin dokonania wyboru ofert:</w:t>
      </w: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Oferty złożone przez podmioty uprawnione będą analizowane i oceniane przez Komisję konkursową dokonującą oceny punktowej zgodnie z kryteriami i zasadami określonymi w  Regulaminie otwartego konkursu ofert stanowiącym załącznik Nr 1 do Uchwały Nr  </w:t>
      </w:r>
      <w:r w:rsidRPr="006B042A">
        <w:rPr>
          <w:rFonts w:asciiTheme="majorHAnsi" w:eastAsia="Times New Roman" w:hAnsiTheme="majorHAnsi" w:cs="Times New Roman"/>
          <w:lang w:eastAsia="pl-PL"/>
        </w:rPr>
        <w:t xml:space="preserve">LVI/466/21 </w:t>
      </w:r>
      <w:r w:rsidRPr="006B042A">
        <w:rPr>
          <w:rFonts w:asciiTheme="majorHAnsi" w:eastAsia="Times New Roman" w:hAnsiTheme="majorHAnsi" w:cstheme="minorHAnsi"/>
          <w:lang w:eastAsia="pl-PL"/>
        </w:rPr>
        <w:t xml:space="preserve">Rady Miejskiej w Mosinie z dnia 25 listopada 2021 r. w sprawie przyjęcia Rocznego programu współpracy z  organizacjami pozarządowymi oraz innymi podmiotami prowadzącymi działalność pożytku publicznego w 2022 r. </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Komisja konkursowa opiniuje oferty w terminie od 14 do 18 stycznia 2022 r. w oparciu o  kryteria zawarte w Karcie oceny formalnej oferty i Karcie oceny merytorycznej oferty, będącej Załącznikiem nr 2 do Zarządzenia.</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Za ofertę ocenioną pozytywnie uważa się każdą, która uzyska średnią liczbę punktów przyznaną przez Komisję nie mniejszą niż 51 w skali oceny od 0 do 100. </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Dotację mogą otrzymać tylko te organizacje, których oferty według kolejności otrzymały najwyższą liczbę punktów. Oznacza to, że nie wszystkie oferty, które uzyskały średnią liczbę punktów przyznaną przez Komisję, nie mniejszą niż 51, uzyskają dotację z budżetu Gminy Mosina.</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Ostatecznego wyboru najkorzystniejszych ofert, wraz z decyzją o wysokości kwoty przyznanej dotacji, dokonuje Burmistrz Gminy Mosina w formie zarządzenia.</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24"/>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Oferent zobowiązany jest niezwłocznie po ogłoszeniu wyników otwartego konkursu ofert i  przyznaniu dotacji, dostarczyć zaktualizowany plan i harmonogram działań, aktualizację rezultatów oraz zaktualizowane zestawienie kosztów realizacji zadania stanowiące załączniki do umowy.</w:t>
      </w:r>
    </w:p>
    <w:p w:rsidR="00957FDF" w:rsidRPr="006B042A" w:rsidRDefault="00957FDF" w:rsidP="00957FDF">
      <w:pPr>
        <w:pStyle w:val="Default"/>
        <w:spacing w:line="276" w:lineRule="auto"/>
        <w:ind w:left="284"/>
        <w:jc w:val="both"/>
        <w:rPr>
          <w:rFonts w:asciiTheme="majorHAnsi" w:hAnsiTheme="majorHAnsi"/>
          <w:b/>
          <w:sz w:val="22"/>
          <w:szCs w:val="22"/>
        </w:rPr>
      </w:pPr>
    </w:p>
    <w:p w:rsidR="00957FDF" w:rsidRPr="006B042A" w:rsidRDefault="00957FDF" w:rsidP="00957FDF">
      <w:pPr>
        <w:pStyle w:val="Default"/>
        <w:spacing w:line="276" w:lineRule="auto"/>
        <w:jc w:val="both"/>
        <w:rPr>
          <w:rFonts w:asciiTheme="majorHAnsi" w:hAnsiTheme="majorHAnsi"/>
          <w:b/>
          <w:sz w:val="22"/>
          <w:szCs w:val="22"/>
        </w:rPr>
      </w:pPr>
      <w:r w:rsidRPr="006B042A">
        <w:rPr>
          <w:rFonts w:asciiTheme="majorHAnsi" w:hAnsiTheme="majorHAnsi"/>
          <w:b/>
          <w:sz w:val="22"/>
          <w:szCs w:val="22"/>
        </w:rPr>
        <w:t>7. Realizacja obowiązku informacyjnego o ochronie danych osobowych</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 xml:space="preserve">Administratorem (ADO) Pana/Pani danych osobowych jest Gmina Mosina reprezentowana przez Burmistrza Gminy Mosina z siedzibą: Urząd Miejski w Mosinie tel. +48618-109-500, adres e-mail: </w:t>
      </w:r>
      <w:hyperlink r:id="rId12" w:history="1">
        <w:r w:rsidRPr="006B042A">
          <w:rPr>
            <w:rStyle w:val="Hipercze"/>
            <w:rFonts w:asciiTheme="majorHAnsi" w:hAnsiTheme="majorHAnsi"/>
            <w:sz w:val="22"/>
            <w:szCs w:val="22"/>
          </w:rPr>
          <w:t>um@mosina.pl</w:t>
        </w:r>
      </w:hyperlink>
      <w:r w:rsidRPr="006B042A">
        <w:rPr>
          <w:rFonts w:asciiTheme="majorHAnsi" w:hAnsiTheme="majorHAnsi"/>
          <w:sz w:val="22"/>
          <w:szCs w:val="22"/>
        </w:rPr>
        <w:t>.</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 xml:space="preserve">Z Inspektorem Ochrony Danych w Urzędzie Miejskim w Mosinie można skontaktować się poprzez e-mail: </w:t>
      </w:r>
      <w:hyperlink r:id="rId13" w:history="1">
        <w:r w:rsidRPr="006B042A">
          <w:rPr>
            <w:rStyle w:val="Hipercze"/>
            <w:rFonts w:asciiTheme="majorHAnsi" w:hAnsiTheme="majorHAnsi"/>
            <w:sz w:val="22"/>
            <w:szCs w:val="22"/>
          </w:rPr>
          <w:t>iod@mosina.pl</w:t>
        </w:r>
      </w:hyperlink>
      <w:r w:rsidRPr="006B042A">
        <w:rPr>
          <w:rFonts w:asciiTheme="majorHAnsi" w:hAnsiTheme="majorHAnsi"/>
          <w:sz w:val="22"/>
          <w:szCs w:val="22"/>
        </w:rPr>
        <w:t>.</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Dane osobowe przetwarzane będą w celu wypełnienia obowiązku prawnego wynikającego z  ustawy z dnia 24 kwietnia 2003 r. o działalności pożytku publicznego i o wolontariacie, którym jest przeprowadzenie otwartego konkursu ofert na wspieranie realizacji zadań publicznych Gminy Mosina w 2022 roku.</w:t>
      </w:r>
    </w:p>
    <w:p w:rsidR="00957FDF" w:rsidRPr="006B042A" w:rsidRDefault="00957FDF" w:rsidP="00957FDF">
      <w:pPr>
        <w:tabs>
          <w:tab w:val="left" w:pos="426"/>
        </w:tabs>
        <w:suppressAutoHyphens/>
        <w:spacing w:after="0" w:line="240" w:lineRule="auto"/>
        <w:ind w:left="425"/>
        <w:jc w:val="both"/>
        <w:rPr>
          <w:rFonts w:ascii="Cambria" w:hAnsi="Cambria" w:cs="Arial"/>
        </w:rPr>
      </w:pPr>
      <w:r w:rsidRPr="006B042A">
        <w:rPr>
          <w:rFonts w:asciiTheme="majorHAnsi" w:hAnsiTheme="majorHAnsi"/>
        </w:rPr>
        <w:t xml:space="preserve">Podstawa prawna przetwarzania danych osobowych to Pana/Pani zgoda (art. 6 ust. 1 lit. a RODO – dotyczy danych kontaktowych) oraz realizacja przez Administratora zadania w interesie publicznym (art. 6 ust. 1 lit. </w:t>
      </w:r>
      <w:r>
        <w:rPr>
          <w:rFonts w:asciiTheme="majorHAnsi" w:hAnsiTheme="majorHAnsi"/>
        </w:rPr>
        <w:t>c</w:t>
      </w:r>
      <w:r w:rsidRPr="006B042A">
        <w:rPr>
          <w:rFonts w:asciiTheme="majorHAnsi" w:hAnsiTheme="majorHAnsi"/>
        </w:rPr>
        <w:t xml:space="preserve"> RODO – dotyczy imię i nazwisko, nazwa organizacji oraz  pełniona funkcja). Dane osobowe będą przechowywane </w:t>
      </w:r>
      <w:r w:rsidRPr="006B042A">
        <w:rPr>
          <w:rFonts w:ascii="Cambria" w:hAnsi="Cambria" w:cs="Arial"/>
        </w:rPr>
        <w:t xml:space="preserve">przez obowiązujący u Administratora okres niezbędny do zrealizowania przepisów dotyczących archiwizowania dokumentów i danych lub w przypadku danych kontaktowych  </w:t>
      </w:r>
      <w:r w:rsidRPr="006B042A">
        <w:rPr>
          <w:rFonts w:asciiTheme="majorHAnsi" w:hAnsiTheme="majorHAnsi"/>
        </w:rPr>
        <w:t>do czasu cofnięcia przez Pana/Pani udzielonej zgody.</w:t>
      </w:r>
      <w:r w:rsidRPr="006B042A">
        <w:rPr>
          <w:rFonts w:ascii="Cambria" w:hAnsi="Cambria" w:cs="Arial"/>
        </w:rPr>
        <w:t xml:space="preserve"> </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W zakresie przetwarzania danych osobowych, posiada Pan/Pani następujące prawa:</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dostępu do treści swoich danych,</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 xml:space="preserve"> prawo ich sprostowania,</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prawo do usunięcia,</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prawo do ograniczenia przetwarzania,</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prawo do przenoszenia danych,</w:t>
      </w:r>
    </w:p>
    <w:p w:rsidR="00957FDF" w:rsidRPr="006B042A" w:rsidRDefault="00957FDF" w:rsidP="00957FDF">
      <w:pPr>
        <w:pStyle w:val="Default"/>
        <w:numPr>
          <w:ilvl w:val="0"/>
          <w:numId w:val="20"/>
        </w:numPr>
        <w:spacing w:line="276" w:lineRule="auto"/>
        <w:rPr>
          <w:rFonts w:asciiTheme="majorHAnsi" w:hAnsiTheme="majorHAnsi"/>
          <w:sz w:val="22"/>
          <w:szCs w:val="22"/>
        </w:rPr>
      </w:pPr>
      <w:r w:rsidRPr="006B042A">
        <w:rPr>
          <w:rFonts w:asciiTheme="majorHAnsi" w:hAnsiTheme="majorHAnsi"/>
          <w:sz w:val="22"/>
          <w:szCs w:val="22"/>
        </w:rPr>
        <w:t>prawo wniesienia sprzeciwu,</w:t>
      </w:r>
    </w:p>
    <w:p w:rsidR="00957FDF" w:rsidRPr="006B042A" w:rsidRDefault="00957FDF" w:rsidP="00957FDF">
      <w:pPr>
        <w:pStyle w:val="Default"/>
        <w:numPr>
          <w:ilvl w:val="0"/>
          <w:numId w:val="20"/>
        </w:numPr>
        <w:spacing w:line="276" w:lineRule="auto"/>
        <w:rPr>
          <w:rFonts w:asciiTheme="majorHAnsi" w:hAnsiTheme="majorHAnsi"/>
          <w:color w:val="FF0000"/>
          <w:sz w:val="22"/>
          <w:szCs w:val="22"/>
        </w:rPr>
      </w:pPr>
      <w:r w:rsidRPr="006B042A">
        <w:rPr>
          <w:rFonts w:asciiTheme="majorHAnsi" w:hAnsiTheme="majorHAnsi"/>
          <w:sz w:val="22"/>
          <w:szCs w:val="22"/>
        </w:rPr>
        <w:t xml:space="preserve"> prawo do cofnięcia </w:t>
      </w:r>
      <w:r w:rsidRPr="006B042A">
        <w:rPr>
          <w:rFonts w:asciiTheme="majorHAnsi" w:hAnsiTheme="majorHAnsi"/>
          <w:color w:val="auto"/>
          <w:sz w:val="22"/>
          <w:szCs w:val="22"/>
        </w:rPr>
        <w:t>zgody na ich przetwarzanie.</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lastRenderedPageBreak/>
        <w:t>Ma Pan/Pani prawo wniesienia skargi do organu nadzorczego, tj. do Prezesa Urzędu Ochrony Danych Osobowych, w przypadku uznania, że przetwarzanie danych osobowych narusza przepisy prawa.</w:t>
      </w:r>
    </w:p>
    <w:p w:rsidR="00957FDF"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 xml:space="preserve">Podanie przez Pana/Panią danych osobowych jest dobrowolne, </w:t>
      </w:r>
      <w:r>
        <w:rPr>
          <w:rFonts w:asciiTheme="majorHAnsi" w:hAnsiTheme="majorHAnsi"/>
          <w:sz w:val="22"/>
          <w:szCs w:val="22"/>
        </w:rPr>
        <w:t>j</w:t>
      </w:r>
      <w:r w:rsidRPr="00A0797D">
        <w:rPr>
          <w:rFonts w:asciiTheme="majorHAnsi" w:hAnsiTheme="majorHAnsi"/>
          <w:sz w:val="22"/>
          <w:szCs w:val="22"/>
        </w:rPr>
        <w:t xml:space="preserve">ednakże ich niepodanie </w:t>
      </w:r>
      <w:r>
        <w:rPr>
          <w:rFonts w:asciiTheme="majorHAnsi" w:hAnsiTheme="majorHAnsi"/>
          <w:sz w:val="22"/>
          <w:szCs w:val="22"/>
        </w:rPr>
        <w:t>uniemożliwia wzięcie udziału w otwartym konkursie ofert.</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Pana/Pani dane nie będą podlegać zautomatyzowanemu podejmowaniu decyzji, w tym również w formie profilowania.</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Pana/Pani dane nie będą przekazywane do państwa trzeciego lub organizacji międzynarodowej.</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Pana/Pani dane będą udostępnianie odbiorcom danych w sytuacjach wynikających z  przepisów prawa. W niektórych sytuacjach, Pana/Pani dane osobowe mogą być udostępniane, jeśli będzie to konieczne do wykonywania ustawowych zadań ADO. Dane mogą zostać udostępnione podmiotom, z którymi ADO ma zawarte umowy powierzenia danych w związku ze świadczeniem usług na rzecz ADO przez te podmioty.</w:t>
      </w:r>
    </w:p>
    <w:p w:rsidR="00957FDF" w:rsidRPr="006B042A" w:rsidRDefault="00957FDF" w:rsidP="00957FDF">
      <w:pPr>
        <w:pStyle w:val="Default"/>
        <w:numPr>
          <w:ilvl w:val="0"/>
          <w:numId w:val="42"/>
        </w:numPr>
        <w:spacing w:line="276" w:lineRule="auto"/>
        <w:jc w:val="both"/>
        <w:rPr>
          <w:rFonts w:asciiTheme="majorHAnsi" w:hAnsiTheme="majorHAnsi"/>
          <w:sz w:val="22"/>
          <w:szCs w:val="22"/>
        </w:rPr>
      </w:pPr>
      <w:r w:rsidRPr="006B042A">
        <w:rPr>
          <w:rFonts w:asciiTheme="majorHAnsi" w:hAnsiTheme="majorHAnsi"/>
          <w:sz w:val="22"/>
          <w:szCs w:val="22"/>
        </w:rPr>
        <w:t>Oferent zobowiązany jest stosować RODO oraz ustawę z dnia 10 maja 2018 r. o ochronie danych osobowych przy przetwarzaniu danych osobowych, gromadzonych zarówno w  wersji papierowej, jak i elektronicznej w ramach zadania publicznego, które realizowane będzie po rozstrzygnięciu niniejszego otwartego konkursu ofert.</w:t>
      </w:r>
    </w:p>
    <w:p w:rsidR="00957FDF" w:rsidRPr="006B042A" w:rsidRDefault="00957FDF" w:rsidP="00957FDF">
      <w:pPr>
        <w:spacing w:after="0"/>
        <w:rPr>
          <w:rFonts w:asciiTheme="majorHAnsi" w:eastAsia="Times New Roman" w:hAnsiTheme="majorHAnsi" w:cstheme="minorHAnsi"/>
          <w:b/>
          <w:lang w:eastAsia="pl-PL"/>
        </w:rPr>
      </w:pPr>
    </w:p>
    <w:p w:rsidR="00957FDF" w:rsidRPr="006B042A" w:rsidRDefault="00957FDF" w:rsidP="00957FDF">
      <w:pPr>
        <w:spacing w:after="0"/>
        <w:rPr>
          <w:rFonts w:asciiTheme="majorHAnsi" w:eastAsia="Times New Roman" w:hAnsiTheme="majorHAnsi" w:cstheme="minorHAnsi"/>
          <w:b/>
          <w:lang w:eastAsia="pl-PL"/>
        </w:rPr>
      </w:pPr>
      <w:r w:rsidRPr="006B042A">
        <w:rPr>
          <w:rFonts w:asciiTheme="majorHAnsi" w:eastAsia="Times New Roman" w:hAnsiTheme="majorHAnsi" w:cstheme="minorHAnsi"/>
          <w:b/>
          <w:lang w:eastAsia="pl-PL"/>
        </w:rPr>
        <w:t>8. Wyniki otwartego konkursu ofert:</w:t>
      </w:r>
    </w:p>
    <w:p w:rsidR="00957FDF" w:rsidRPr="006B042A" w:rsidRDefault="00957FDF" w:rsidP="00957FDF">
      <w:pPr>
        <w:spacing w:after="0"/>
        <w:rPr>
          <w:rFonts w:asciiTheme="majorHAnsi" w:eastAsia="Times New Roman" w:hAnsiTheme="majorHAnsi" w:cstheme="minorHAnsi"/>
          <w:b/>
          <w:lang w:eastAsia="pl-PL"/>
        </w:rPr>
      </w:pPr>
    </w:p>
    <w:p w:rsidR="00957FDF" w:rsidRPr="006B042A" w:rsidRDefault="00957FDF" w:rsidP="00957FDF">
      <w:pPr>
        <w:pStyle w:val="Akapitzlist"/>
        <w:numPr>
          <w:ilvl w:val="0"/>
          <w:numId w:val="43"/>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Rozstrzygnięcie otwartego konkursu ofert zostanie podane do publicznej wiadomości w  Biuletynie Informacji Publicznej Gminy Mosina, w siedzibie Urzędu Miejskiego w Mosinie w miejscu przeznaczonym na zamieszczanie ogłoszeń oraz na stronie internetowej </w:t>
      </w:r>
      <w:hyperlink r:id="rId14" w:history="1">
        <w:r w:rsidRPr="006B042A">
          <w:rPr>
            <w:rStyle w:val="Hipercze"/>
            <w:rFonts w:asciiTheme="majorHAnsi" w:eastAsia="Times New Roman" w:hAnsiTheme="majorHAnsi" w:cstheme="minorHAnsi"/>
            <w:lang w:eastAsia="pl-PL"/>
          </w:rPr>
          <w:t>www.mosina.pl</w:t>
        </w:r>
      </w:hyperlink>
      <w:r w:rsidRPr="006B042A">
        <w:rPr>
          <w:rFonts w:asciiTheme="majorHAnsi" w:eastAsia="Times New Roman" w:hAnsiTheme="majorHAnsi" w:cstheme="minorHAnsi"/>
          <w:lang w:eastAsia="pl-PL"/>
        </w:rPr>
        <w:t xml:space="preserve"> do dnia </w:t>
      </w:r>
      <w:r w:rsidRPr="006B042A">
        <w:rPr>
          <w:rFonts w:asciiTheme="majorHAnsi" w:eastAsia="Times New Roman" w:hAnsiTheme="majorHAnsi" w:cstheme="minorHAnsi"/>
          <w:b/>
          <w:lang w:eastAsia="pl-PL"/>
        </w:rPr>
        <w:t>19 stycznia 2022 roku.</w:t>
      </w:r>
    </w:p>
    <w:p w:rsidR="00957FDF" w:rsidRPr="006B042A" w:rsidRDefault="00957FDF" w:rsidP="00957FDF">
      <w:pPr>
        <w:pStyle w:val="Akapitzlist"/>
        <w:spacing w:after="0" w:line="276" w:lineRule="auto"/>
        <w:ind w:left="360"/>
        <w:jc w:val="both"/>
        <w:rPr>
          <w:rFonts w:asciiTheme="majorHAnsi" w:eastAsia="Times New Roman" w:hAnsiTheme="majorHAnsi" w:cstheme="minorHAnsi"/>
          <w:lang w:eastAsia="pl-PL"/>
        </w:rPr>
      </w:pPr>
    </w:p>
    <w:p w:rsidR="00957FDF" w:rsidRPr="006B042A" w:rsidRDefault="00957FDF" w:rsidP="00957FDF">
      <w:pPr>
        <w:pStyle w:val="Akapitzlist"/>
        <w:numPr>
          <w:ilvl w:val="0"/>
          <w:numId w:val="43"/>
        </w:numPr>
        <w:spacing w:after="0" w:line="276" w:lineRule="auto"/>
        <w:jc w:val="both"/>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Wyniki otwartego konkursu ofert nie podlegają trybowi odwoławczemu.</w:t>
      </w:r>
    </w:p>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rPr>
          <w:rFonts w:asciiTheme="majorHAnsi" w:eastAsia="Times New Roman" w:hAnsiTheme="majorHAnsi" w:cstheme="minorHAnsi"/>
          <w:lang w:eastAsia="pl-PL"/>
        </w:rPr>
      </w:pPr>
      <w:r w:rsidRPr="006B042A">
        <w:rPr>
          <w:rFonts w:asciiTheme="majorHAnsi" w:eastAsia="Times New Roman" w:hAnsiTheme="majorHAnsi" w:cstheme="minorHAnsi"/>
          <w:b/>
          <w:lang w:eastAsia="pl-PL"/>
        </w:rPr>
        <w:t>9.</w:t>
      </w:r>
      <w:r w:rsidRPr="006B042A">
        <w:rPr>
          <w:rFonts w:asciiTheme="majorHAnsi" w:eastAsia="Times New Roman" w:hAnsiTheme="majorHAnsi" w:cstheme="minorHAnsi"/>
          <w:lang w:eastAsia="pl-PL"/>
        </w:rPr>
        <w:t> </w:t>
      </w:r>
      <w:r w:rsidRPr="006B042A">
        <w:rPr>
          <w:rFonts w:asciiTheme="majorHAnsi" w:eastAsia="Times New Roman" w:hAnsiTheme="majorHAnsi" w:cstheme="minorHAnsi"/>
          <w:b/>
          <w:bCs/>
          <w:lang w:eastAsia="pl-PL"/>
        </w:rPr>
        <w:t>Zadania publiczne zrealizowane przez Gminę w roku 2020 i 2021:</w:t>
      </w:r>
    </w:p>
    <w:p w:rsidR="00957FDF" w:rsidRPr="006B042A" w:rsidRDefault="00957FDF" w:rsidP="00957FDF">
      <w:pPr>
        <w:spacing w:after="0"/>
        <w:rPr>
          <w:rFonts w:asciiTheme="majorHAnsi" w:eastAsia="Times New Roman" w:hAnsiTheme="majorHAnsi" w:cstheme="minorHAnsi"/>
          <w:lang w:eastAsia="pl-P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4993"/>
        <w:gridCol w:w="1833"/>
        <w:gridCol w:w="1546"/>
      </w:tblGrid>
      <w:tr w:rsidR="00957FDF" w:rsidRPr="006B042A" w:rsidTr="00004438">
        <w:trPr>
          <w:tblCellSpacing w:w="0" w:type="dxa"/>
        </w:trPr>
        <w:tc>
          <w:tcPr>
            <w:tcW w:w="730" w:type="dxa"/>
            <w:vMerge w:val="restart"/>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L.p.</w:t>
            </w:r>
            <w:r w:rsidRPr="006B042A">
              <w:rPr>
                <w:rFonts w:asciiTheme="majorHAnsi" w:eastAsia="Times New Roman" w:hAnsiTheme="majorHAnsi" w:cstheme="minorHAnsi"/>
                <w:lang w:eastAsia="pl-PL"/>
              </w:rPr>
              <w:t xml:space="preserve"> </w:t>
            </w:r>
          </w:p>
        </w:tc>
        <w:tc>
          <w:tcPr>
            <w:tcW w:w="4993" w:type="dxa"/>
            <w:vMerge w:val="restart"/>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Rodzaj zadania</w:t>
            </w:r>
            <w:r w:rsidRPr="006B042A">
              <w:rPr>
                <w:rFonts w:asciiTheme="majorHAnsi" w:eastAsia="Times New Roman" w:hAnsiTheme="majorHAnsi" w:cstheme="minorHAnsi"/>
                <w:lang w:eastAsia="pl-PL"/>
              </w:rPr>
              <w:t xml:space="preserve"> </w:t>
            </w:r>
          </w:p>
        </w:tc>
        <w:tc>
          <w:tcPr>
            <w:tcW w:w="3379" w:type="dxa"/>
            <w:gridSpan w:val="2"/>
            <w:tcBorders>
              <w:top w:val="outset" w:sz="6" w:space="0" w:color="auto"/>
              <w:left w:val="outset" w:sz="6" w:space="0" w:color="auto"/>
              <w:bottom w:val="outset" w:sz="6" w:space="0" w:color="auto"/>
              <w:right w:val="outset" w:sz="6" w:space="0" w:color="auto"/>
            </w:tcBorders>
            <w:hideMark/>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Wysokość przekazanych środków</w:t>
            </w:r>
            <w:r w:rsidRPr="006B042A">
              <w:rPr>
                <w:rFonts w:asciiTheme="majorHAnsi" w:eastAsia="Times New Roman" w:hAnsiTheme="majorHAnsi" w:cstheme="minorHAnsi"/>
                <w:lang w:eastAsia="pl-PL"/>
              </w:rPr>
              <w:t xml:space="preserve"> </w:t>
            </w:r>
          </w:p>
        </w:tc>
      </w:tr>
      <w:tr w:rsidR="00957FDF" w:rsidRPr="006B042A" w:rsidTr="000044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p>
        </w:tc>
        <w:tc>
          <w:tcPr>
            <w:tcW w:w="1833" w:type="dxa"/>
            <w:tcBorders>
              <w:top w:val="outset" w:sz="6" w:space="0" w:color="auto"/>
              <w:left w:val="outset" w:sz="6" w:space="0" w:color="auto"/>
              <w:bottom w:val="outset" w:sz="6" w:space="0" w:color="auto"/>
              <w:right w:val="outset" w:sz="6" w:space="0" w:color="auto"/>
            </w:tcBorders>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b/>
                <w:bCs/>
                <w:lang w:eastAsia="pl-PL"/>
              </w:rPr>
              <w:t>2020 rok</w:t>
            </w:r>
            <w:r w:rsidRPr="006B042A">
              <w:rPr>
                <w:rFonts w:asciiTheme="majorHAnsi" w:eastAsia="Times New Roman" w:hAnsiTheme="majorHAnsi" w:cstheme="minorHAnsi"/>
                <w:lang w:eastAsia="pl-PL"/>
              </w:rPr>
              <w:t xml:space="preserve"> </w:t>
            </w:r>
          </w:p>
        </w:tc>
        <w:tc>
          <w:tcPr>
            <w:tcW w:w="1546" w:type="dxa"/>
            <w:tcBorders>
              <w:top w:val="outset" w:sz="6" w:space="0" w:color="auto"/>
              <w:left w:val="outset" w:sz="6" w:space="0" w:color="auto"/>
              <w:bottom w:val="outset" w:sz="6" w:space="0" w:color="auto"/>
              <w:right w:val="outset" w:sz="6" w:space="0" w:color="auto"/>
            </w:tcBorders>
          </w:tcPr>
          <w:p w:rsidR="00957FDF" w:rsidRPr="006B042A" w:rsidRDefault="00957FDF" w:rsidP="00004438">
            <w:pPr>
              <w:spacing w:after="0"/>
              <w:rPr>
                <w:rFonts w:asciiTheme="majorHAnsi" w:eastAsia="Times New Roman" w:hAnsiTheme="majorHAnsi" w:cstheme="minorHAnsi"/>
                <w:b/>
                <w:lang w:eastAsia="pl-PL"/>
              </w:rPr>
            </w:pPr>
            <w:r w:rsidRPr="006B042A">
              <w:rPr>
                <w:rFonts w:asciiTheme="majorHAnsi" w:eastAsia="Times New Roman" w:hAnsiTheme="majorHAnsi" w:cstheme="minorHAnsi"/>
                <w:b/>
                <w:lang w:eastAsia="pl-PL"/>
              </w:rPr>
              <w:t>2021 rok</w:t>
            </w:r>
          </w:p>
        </w:tc>
      </w:tr>
      <w:tr w:rsidR="00957FDF" w:rsidRPr="006B042A" w:rsidTr="00004438">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1. </w:t>
            </w:r>
          </w:p>
        </w:tc>
        <w:tc>
          <w:tcPr>
            <w:tcW w:w="4993" w:type="dxa"/>
            <w:tcBorders>
              <w:top w:val="outset" w:sz="6" w:space="0" w:color="auto"/>
              <w:left w:val="outset" w:sz="6" w:space="0" w:color="auto"/>
              <w:bottom w:val="outset" w:sz="6" w:space="0" w:color="auto"/>
              <w:right w:val="outset" w:sz="6" w:space="0" w:color="auto"/>
            </w:tcBorders>
            <w:vAlign w:val="center"/>
            <w:hideMark/>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 xml:space="preserve">upowszechnienie kultury fizycznej, sportu i turystyki </w:t>
            </w:r>
          </w:p>
        </w:tc>
        <w:tc>
          <w:tcPr>
            <w:tcW w:w="1833" w:type="dxa"/>
            <w:tcBorders>
              <w:top w:val="outset" w:sz="6" w:space="0" w:color="auto"/>
              <w:left w:val="outset" w:sz="6" w:space="0" w:color="auto"/>
              <w:bottom w:val="outset" w:sz="6" w:space="0" w:color="auto"/>
              <w:right w:val="outset" w:sz="6" w:space="0" w:color="auto"/>
            </w:tcBorders>
            <w:vAlign w:val="center"/>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372 000,00 zł</w:t>
            </w:r>
          </w:p>
        </w:tc>
        <w:tc>
          <w:tcPr>
            <w:tcW w:w="1546" w:type="dxa"/>
            <w:tcBorders>
              <w:top w:val="outset" w:sz="6" w:space="0" w:color="auto"/>
              <w:left w:val="outset" w:sz="6" w:space="0" w:color="auto"/>
              <w:bottom w:val="outset" w:sz="6" w:space="0" w:color="auto"/>
              <w:right w:val="outset" w:sz="6" w:space="0" w:color="auto"/>
            </w:tcBorders>
            <w:vAlign w:val="center"/>
          </w:tcPr>
          <w:p w:rsidR="00957FDF" w:rsidRPr="006B042A" w:rsidRDefault="00957FDF" w:rsidP="00004438">
            <w:pPr>
              <w:spacing w:after="0"/>
              <w:rPr>
                <w:rFonts w:asciiTheme="majorHAnsi" w:eastAsia="Times New Roman" w:hAnsiTheme="majorHAnsi" w:cstheme="minorHAnsi"/>
                <w:lang w:eastAsia="pl-PL"/>
              </w:rPr>
            </w:pPr>
            <w:r w:rsidRPr="006B042A">
              <w:rPr>
                <w:rFonts w:asciiTheme="majorHAnsi" w:eastAsia="Times New Roman" w:hAnsiTheme="majorHAnsi" w:cstheme="minorHAnsi"/>
                <w:lang w:eastAsia="pl-PL"/>
              </w:rPr>
              <w:t>376.000,00 zł</w:t>
            </w:r>
          </w:p>
        </w:tc>
      </w:tr>
    </w:tbl>
    <w:p w:rsidR="00957FDF" w:rsidRPr="006B042A" w:rsidRDefault="00957FDF" w:rsidP="00957FDF">
      <w:pPr>
        <w:spacing w:after="0"/>
        <w:rPr>
          <w:rFonts w:asciiTheme="majorHAnsi" w:eastAsia="Times New Roman" w:hAnsiTheme="majorHAnsi" w:cstheme="minorHAnsi"/>
          <w:lang w:eastAsia="pl-PL"/>
        </w:rPr>
      </w:pPr>
    </w:p>
    <w:p w:rsidR="00957FDF" w:rsidRPr="006B042A" w:rsidRDefault="00957FDF" w:rsidP="00957FDF">
      <w:pPr>
        <w:spacing w:after="0"/>
        <w:rPr>
          <w:rFonts w:asciiTheme="majorHAnsi" w:eastAsia="Times New Roman" w:hAnsiTheme="majorHAnsi" w:cstheme="minorHAnsi"/>
          <w:b/>
          <w:bCs/>
          <w:lang w:eastAsia="pl-PL"/>
        </w:rPr>
      </w:pPr>
      <w:r w:rsidRPr="006B042A">
        <w:rPr>
          <w:rFonts w:asciiTheme="majorHAnsi" w:eastAsia="Times New Roman" w:hAnsiTheme="majorHAnsi" w:cstheme="minorHAnsi"/>
          <w:b/>
          <w:bCs/>
          <w:lang w:eastAsia="pl-PL"/>
        </w:rPr>
        <w:t>10. Dodatkowe informacje:</w:t>
      </w:r>
    </w:p>
    <w:p w:rsidR="00957FDF" w:rsidRPr="006B042A" w:rsidRDefault="00957FDF" w:rsidP="00957FDF">
      <w:pPr>
        <w:spacing w:after="0"/>
        <w:rPr>
          <w:rFonts w:asciiTheme="majorHAnsi" w:hAnsiTheme="majorHAnsi"/>
        </w:rPr>
      </w:pPr>
      <w:r w:rsidRPr="006B042A">
        <w:rPr>
          <w:rFonts w:asciiTheme="majorHAnsi" w:hAnsiTheme="majorHAnsi"/>
        </w:rPr>
        <w:t xml:space="preserve">Dodatkowe informacje o konkursie można uzyskać w Referacie Promocji i Kultury Urzędu Miejskiego w Mosinie – Pan Jakub Modrzyński, tel. 61 8109-528, </w:t>
      </w:r>
      <w:hyperlink r:id="rId15" w:history="1">
        <w:r w:rsidRPr="006B042A">
          <w:rPr>
            <w:rStyle w:val="Hipercze"/>
            <w:rFonts w:asciiTheme="majorHAnsi" w:hAnsiTheme="majorHAnsi"/>
          </w:rPr>
          <w:t>jakub.modrzynski@mosina.pl</w:t>
        </w:r>
      </w:hyperlink>
      <w:r w:rsidRPr="006B042A">
        <w:rPr>
          <w:rFonts w:asciiTheme="majorHAnsi" w:hAnsiTheme="majorHAnsi"/>
        </w:rPr>
        <w:t xml:space="preserve"> oraz Karolina Adamczyk-Pięta, tel. 61 8109- 548, karolina.adamczyk@mosina.pl .</w:t>
      </w: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r w:rsidRPr="006B042A">
        <w:rPr>
          <w:rFonts w:asciiTheme="majorHAnsi" w:eastAsia="Times New Roman" w:hAnsiTheme="majorHAnsi" w:cstheme="minorHAnsi"/>
          <w:b/>
          <w:bCs/>
          <w:lang w:eastAsia="pl-PL"/>
        </w:rPr>
        <w:t>11 .Postanowienia końcowe:</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Kwoty planowane na realizację zadań mogą ulec zmianie po przyjęciu uchwały budżetowej na rok 2022 przez Radę Miejską w Mosinie.</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Gmina Mosina zastrzega sobie możliwość pozostawienia konkursu bez rozstrzygnięcia.</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lastRenderedPageBreak/>
        <w:t>Środki finansowe zostaną rozdzielone pomiędzy podmioty uprawnione, których oferty będą wyłonione w drodze Otwartego Konkursu Ofert. Możliwe jest dofinansowanie więcej niż jednej oferty, dofinansowanie jednej oferty lub nie dofinansowywanie żadnej z ofert.</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Oferent może otrzymać dotację na więcej niż jedno zadanie w ciągu roku.</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Organizator konkursu zastrzega sobie prawo do nierozdysponowania wszystkich środków przewidzianych w ogłoszeniu o konkursie.</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Organizator konkursu zastrzega sobie prawo do jego odwołania bez podania przyczyny oraz przedłużenia terminu jego rozstrzygnięcia.</w:t>
      </w:r>
    </w:p>
    <w:p w:rsidR="00957FDF" w:rsidRPr="006B042A" w:rsidRDefault="00957FDF" w:rsidP="00957FDF">
      <w:pPr>
        <w:pStyle w:val="Akapitzlist"/>
        <w:numPr>
          <w:ilvl w:val="0"/>
          <w:numId w:val="44"/>
        </w:numPr>
        <w:spacing w:after="0" w:line="276" w:lineRule="auto"/>
        <w:jc w:val="both"/>
        <w:rPr>
          <w:rFonts w:asciiTheme="majorHAnsi" w:eastAsia="Times New Roman" w:hAnsiTheme="majorHAnsi" w:cstheme="minorHAnsi"/>
          <w:bCs/>
          <w:lang w:eastAsia="pl-PL"/>
        </w:rPr>
      </w:pPr>
      <w:r w:rsidRPr="006B042A">
        <w:rPr>
          <w:rFonts w:asciiTheme="majorHAnsi" w:eastAsia="Times New Roman" w:hAnsiTheme="majorHAnsi" w:cstheme="minorHAnsi"/>
          <w:bCs/>
          <w:lang w:eastAsia="pl-PL"/>
        </w:rPr>
        <w:t>Organizator konkursu zastrzega sobie prawo do unieważnienia konkursu bez podania przyczyny na każdym jego etapie, w szczególności w sytuacji zdarzeń i okoliczności, na które Organizator nie miał wpływu i wiedzy w chwili ogłaszania konkursu, wynikających m.in. z  epidemii COVID-19.</w:t>
      </w:r>
    </w:p>
    <w:p w:rsidR="00957FDF" w:rsidRPr="006B042A" w:rsidRDefault="00957FDF" w:rsidP="00957FDF">
      <w:pPr>
        <w:spacing w:after="0"/>
        <w:rPr>
          <w:rFonts w:asciiTheme="majorHAnsi" w:eastAsia="Times New Roman" w:hAnsiTheme="majorHAnsi" w:cstheme="minorHAnsi"/>
          <w:bCs/>
          <w:lang w:eastAsia="pl-PL"/>
        </w:rPr>
      </w:pPr>
    </w:p>
    <w:p w:rsidR="00957FDF" w:rsidRPr="006B042A" w:rsidRDefault="00957FDF" w:rsidP="00957FDF">
      <w:pPr>
        <w:spacing w:after="0"/>
        <w:rPr>
          <w:rFonts w:asciiTheme="majorHAnsi" w:eastAsia="Times New Roman" w:hAnsiTheme="majorHAnsi" w:cstheme="minorHAnsi"/>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957FDF" w:rsidRPr="006B042A" w:rsidRDefault="00957FDF" w:rsidP="00957FDF">
      <w:pPr>
        <w:spacing w:after="0"/>
        <w:rPr>
          <w:rFonts w:asciiTheme="majorHAnsi" w:eastAsia="Times New Roman" w:hAnsiTheme="majorHAnsi" w:cstheme="minorHAnsi"/>
          <w:b/>
          <w:bCs/>
          <w:lang w:eastAsia="pl-PL"/>
        </w:rPr>
      </w:pPr>
    </w:p>
    <w:p w:rsidR="002429F5" w:rsidRPr="00957FDF" w:rsidRDefault="002429F5" w:rsidP="00957FDF"/>
    <w:sectPr w:rsidR="002429F5" w:rsidRPr="00957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A3"/>
    <w:multiLevelType w:val="hybridMultilevel"/>
    <w:tmpl w:val="10BE85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4A52DE8"/>
    <w:multiLevelType w:val="hybridMultilevel"/>
    <w:tmpl w:val="CF5EC2A4"/>
    <w:lvl w:ilvl="0" w:tplc="D8E4665A">
      <w:start w:val="10"/>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AB188F"/>
    <w:multiLevelType w:val="hybridMultilevel"/>
    <w:tmpl w:val="94063D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5D0A9B"/>
    <w:multiLevelType w:val="hybridMultilevel"/>
    <w:tmpl w:val="C480E3AA"/>
    <w:lvl w:ilvl="0" w:tplc="AC2A6492">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0DB1C6F"/>
    <w:multiLevelType w:val="hybridMultilevel"/>
    <w:tmpl w:val="FE8013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8A44668"/>
    <w:multiLevelType w:val="hybridMultilevel"/>
    <w:tmpl w:val="8AF8F1B6"/>
    <w:lvl w:ilvl="0" w:tplc="65388CC2">
      <w:start w:val="4"/>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C5424"/>
    <w:multiLevelType w:val="hybridMultilevel"/>
    <w:tmpl w:val="72D85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CCF186C"/>
    <w:multiLevelType w:val="hybridMultilevel"/>
    <w:tmpl w:val="346C64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140776E"/>
    <w:multiLevelType w:val="hybridMultilevel"/>
    <w:tmpl w:val="F2928C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2257A8"/>
    <w:multiLevelType w:val="hybridMultilevel"/>
    <w:tmpl w:val="3AAC6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8A56C9"/>
    <w:multiLevelType w:val="hybridMultilevel"/>
    <w:tmpl w:val="6D20E75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7914ABC"/>
    <w:multiLevelType w:val="hybridMultilevel"/>
    <w:tmpl w:val="81E80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BA465F"/>
    <w:multiLevelType w:val="hybridMultilevel"/>
    <w:tmpl w:val="C71ADF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8075DD2"/>
    <w:multiLevelType w:val="hybridMultilevel"/>
    <w:tmpl w:val="2FC4E7DC"/>
    <w:lvl w:ilvl="0" w:tplc="9B0A5CE8">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FC25DE3"/>
    <w:multiLevelType w:val="hybridMultilevel"/>
    <w:tmpl w:val="471E98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10A4CAD"/>
    <w:multiLevelType w:val="hybridMultilevel"/>
    <w:tmpl w:val="F1865BE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41D48CC"/>
    <w:multiLevelType w:val="hybridMultilevel"/>
    <w:tmpl w:val="77E2BB06"/>
    <w:lvl w:ilvl="0" w:tplc="746CE26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7095CB8"/>
    <w:multiLevelType w:val="hybridMultilevel"/>
    <w:tmpl w:val="6C6846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D6107B"/>
    <w:multiLevelType w:val="hybridMultilevel"/>
    <w:tmpl w:val="C90C86D8"/>
    <w:lvl w:ilvl="0" w:tplc="F44ED752">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C650859"/>
    <w:multiLevelType w:val="hybridMultilevel"/>
    <w:tmpl w:val="BF048D7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DC3042E"/>
    <w:multiLevelType w:val="hybridMultilevel"/>
    <w:tmpl w:val="1CA8DC1A"/>
    <w:lvl w:ilvl="0" w:tplc="0C3CB6EC">
      <w:start w:val="9"/>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F14010A"/>
    <w:multiLevelType w:val="hybridMultilevel"/>
    <w:tmpl w:val="2410E1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4"/>
  </w:num>
  <w:num w:numId="26">
    <w:abstractNumId w:val="13"/>
  </w:num>
  <w:num w:numId="27">
    <w:abstractNumId w:val="14"/>
  </w:num>
  <w:num w:numId="28">
    <w:abstractNumId w:val="5"/>
  </w:num>
  <w:num w:numId="29">
    <w:abstractNumId w:val="9"/>
  </w:num>
  <w:num w:numId="30">
    <w:abstractNumId w:val="20"/>
  </w:num>
  <w:num w:numId="31">
    <w:abstractNumId w:val="6"/>
  </w:num>
  <w:num w:numId="32">
    <w:abstractNumId w:val="1"/>
  </w:num>
  <w:num w:numId="33">
    <w:abstractNumId w:val="7"/>
  </w:num>
  <w:num w:numId="34">
    <w:abstractNumId w:val="18"/>
  </w:num>
  <w:num w:numId="35">
    <w:abstractNumId w:val="8"/>
  </w:num>
  <w:num w:numId="36">
    <w:abstractNumId w:val="15"/>
  </w:num>
  <w:num w:numId="37">
    <w:abstractNumId w:val="11"/>
  </w:num>
  <w:num w:numId="38">
    <w:abstractNumId w:val="2"/>
  </w:num>
  <w:num w:numId="39">
    <w:abstractNumId w:val="3"/>
  </w:num>
  <w:num w:numId="40">
    <w:abstractNumId w:val="17"/>
  </w:num>
  <w:num w:numId="41">
    <w:abstractNumId w:val="12"/>
  </w:num>
  <w:num w:numId="42">
    <w:abstractNumId w:val="0"/>
  </w:num>
  <w:num w:numId="43">
    <w:abstractNumId w:val="1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06"/>
    <w:rsid w:val="00120E50"/>
    <w:rsid w:val="001700E3"/>
    <w:rsid w:val="002429F5"/>
    <w:rsid w:val="00280490"/>
    <w:rsid w:val="004F4B06"/>
    <w:rsid w:val="005A64EF"/>
    <w:rsid w:val="00871F9A"/>
    <w:rsid w:val="009475A7"/>
    <w:rsid w:val="00957FDF"/>
    <w:rsid w:val="00B06E5F"/>
    <w:rsid w:val="00DF5C4F"/>
    <w:rsid w:val="00E62C10"/>
    <w:rsid w:val="00E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5FE67-C10D-404E-9801-952C646F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6E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00E3"/>
    <w:rPr>
      <w:color w:val="0000FF"/>
      <w:u w:val="single"/>
    </w:rPr>
  </w:style>
  <w:style w:type="paragraph" w:styleId="Akapitzlist">
    <w:name w:val="List Paragraph"/>
    <w:basedOn w:val="Normalny"/>
    <w:uiPriority w:val="34"/>
    <w:qFormat/>
    <w:rsid w:val="001700E3"/>
    <w:pPr>
      <w:spacing w:after="160" w:line="256" w:lineRule="auto"/>
      <w:ind w:left="720"/>
      <w:contextualSpacing/>
    </w:pPr>
  </w:style>
  <w:style w:type="paragraph" w:customStyle="1" w:styleId="Default">
    <w:name w:val="Default"/>
    <w:rsid w:val="001700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43819">
      <w:bodyDiv w:val="1"/>
      <w:marLeft w:val="0"/>
      <w:marRight w:val="0"/>
      <w:marTop w:val="0"/>
      <w:marBottom w:val="0"/>
      <w:divBdr>
        <w:top w:val="none" w:sz="0" w:space="0" w:color="auto"/>
        <w:left w:val="none" w:sz="0" w:space="0" w:color="auto"/>
        <w:bottom w:val="none" w:sz="0" w:space="0" w:color="auto"/>
        <w:right w:val="none" w:sz="0" w:space="0" w:color="auto"/>
      </w:divBdr>
    </w:div>
    <w:div w:id="2098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osina.pl" TargetMode="External"/><Relationship Id="rId13" Type="http://schemas.openxmlformats.org/officeDocument/2006/relationships/hyperlink" Target="mailto:iod@mosina.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mailto:um@mosi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ms.ms.gov.pl" TargetMode="External"/><Relationship Id="rId11" Type="http://schemas.openxmlformats.org/officeDocument/2006/relationships/hyperlink" Target="mailto:jakub.modrzynski@mosina.pl" TargetMode="External"/><Relationship Id="rId5" Type="http://schemas.openxmlformats.org/officeDocument/2006/relationships/hyperlink" Target="http://witkac.pl" TargetMode="External"/><Relationship Id="rId15" Type="http://schemas.openxmlformats.org/officeDocument/2006/relationships/hyperlink" Target="mailto:jakub.modrzynski@mosina.pl" TargetMode="External"/><Relationship Id="rId10" Type="http://schemas.openxmlformats.org/officeDocument/2006/relationships/hyperlink" Target="mailto:um@mosina.pl" TargetMode="External"/><Relationship Id="rId4" Type="http://schemas.openxmlformats.org/officeDocument/2006/relationships/webSettings" Target="webSettings.xml"/><Relationship Id="rId9" Type="http://schemas.openxmlformats.org/officeDocument/2006/relationships/hyperlink" Target="mailto:jakub.modrzynski@mosina.pl" TargetMode="External"/><Relationship Id="rId14" Type="http://schemas.openxmlformats.org/officeDocument/2006/relationships/hyperlink" Target="http://www.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4014</Words>
  <Characters>24085</Characters>
  <Application>Microsoft Office Word</Application>
  <DocSecurity>0</DocSecurity>
  <Lines>200</Lines>
  <Paragraphs>56</Paragraphs>
  <ScaleCrop>false</ScaleCrop>
  <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Karolina Adamczyk-Pięta</cp:lastModifiedBy>
  <cp:revision>12</cp:revision>
  <dcterms:created xsi:type="dcterms:W3CDTF">2021-12-19T18:06:00Z</dcterms:created>
  <dcterms:modified xsi:type="dcterms:W3CDTF">2021-12-20T13:31:00Z</dcterms:modified>
</cp:coreProperties>
</file>